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0DC85" w14:textId="75C26824" w:rsidR="00174CAD" w:rsidRPr="00562B24" w:rsidRDefault="00174CAD" w:rsidP="00562B24">
      <w:pPr>
        <w:jc w:val="center"/>
        <w:rPr>
          <w:b/>
          <w:bCs/>
          <w:sz w:val="44"/>
          <w:szCs w:val="44"/>
        </w:rPr>
      </w:pPr>
      <w:r w:rsidRPr="00562B24">
        <w:rPr>
          <w:b/>
          <w:bCs/>
          <w:sz w:val="44"/>
          <w:szCs w:val="44"/>
        </w:rPr>
        <w:t>The Prutts</w:t>
      </w:r>
      <w:r w:rsidR="00E578D3" w:rsidRPr="00562B24">
        <w:rPr>
          <w:b/>
          <w:bCs/>
          <w:sz w:val="44"/>
          <w:szCs w:val="44"/>
        </w:rPr>
        <w:t xml:space="preserve"> of Whately</w:t>
      </w:r>
      <w:r w:rsidRPr="00562B24">
        <w:rPr>
          <w:b/>
          <w:bCs/>
          <w:sz w:val="44"/>
          <w:szCs w:val="44"/>
        </w:rPr>
        <w:t>:  An Enslaved Family in Massachusetts and Connecticut</w:t>
      </w:r>
    </w:p>
    <w:p w14:paraId="08C299B6" w14:textId="48D5C7A0" w:rsidR="00174CAD" w:rsidRDefault="00174CAD" w:rsidP="00174CAD">
      <w:pPr>
        <w:rPr>
          <w:sz w:val="28"/>
          <w:szCs w:val="28"/>
        </w:rPr>
      </w:pPr>
      <w:r w:rsidRPr="00D44A7C">
        <w:rPr>
          <w:sz w:val="28"/>
          <w:szCs w:val="28"/>
        </w:rPr>
        <w:t xml:space="preserve">We know little about George Prutt, a Whately resident </w:t>
      </w:r>
      <w:r>
        <w:rPr>
          <w:sz w:val="28"/>
          <w:szCs w:val="28"/>
        </w:rPr>
        <w:t>at</w:t>
      </w:r>
      <w:r w:rsidRPr="00D44A7C">
        <w:rPr>
          <w:sz w:val="28"/>
          <w:szCs w:val="28"/>
        </w:rPr>
        <w:t xml:space="preserve"> the time of his death </w:t>
      </w:r>
      <w:r w:rsidR="003375FA">
        <w:rPr>
          <w:sz w:val="28"/>
          <w:szCs w:val="28"/>
        </w:rPr>
        <w:t xml:space="preserve">of a ‘putrid fever’ </w:t>
      </w:r>
      <w:r w:rsidRPr="00D44A7C">
        <w:rPr>
          <w:sz w:val="28"/>
          <w:szCs w:val="28"/>
        </w:rPr>
        <w:t>in 17</w:t>
      </w:r>
      <w:r>
        <w:rPr>
          <w:sz w:val="28"/>
          <w:szCs w:val="28"/>
        </w:rPr>
        <w:t>94</w:t>
      </w:r>
      <w:r w:rsidRPr="00D44A7C">
        <w:rPr>
          <w:sz w:val="28"/>
          <w:szCs w:val="28"/>
        </w:rPr>
        <w:t>.</w:t>
      </w:r>
      <w:r>
        <w:rPr>
          <w:sz w:val="28"/>
          <w:szCs w:val="28"/>
        </w:rPr>
        <w:t xml:space="preserve"> He lived with the family of Richard Chauncey</w:t>
      </w:r>
      <w:r w:rsidR="00E928C2">
        <w:rPr>
          <w:sz w:val="28"/>
          <w:szCs w:val="28"/>
        </w:rPr>
        <w:t xml:space="preserve"> (1703-90)</w:t>
      </w:r>
      <w:r w:rsidR="0059071B">
        <w:rPr>
          <w:sz w:val="28"/>
          <w:szCs w:val="28"/>
        </w:rPr>
        <w:t>.</w:t>
      </w:r>
      <w:r>
        <w:rPr>
          <w:sz w:val="28"/>
          <w:szCs w:val="28"/>
        </w:rPr>
        <w:t xml:space="preserve"> </w:t>
      </w:r>
      <w:r w:rsidR="0015737C">
        <w:rPr>
          <w:sz w:val="28"/>
          <w:szCs w:val="28"/>
        </w:rPr>
        <w:t xml:space="preserve">In  1771, </w:t>
      </w:r>
      <w:r w:rsidR="00375BEE">
        <w:rPr>
          <w:sz w:val="28"/>
          <w:szCs w:val="28"/>
        </w:rPr>
        <w:t xml:space="preserve">the year the </w:t>
      </w:r>
      <w:r w:rsidR="007B0F7B">
        <w:rPr>
          <w:sz w:val="28"/>
          <w:szCs w:val="28"/>
        </w:rPr>
        <w:t>T</w:t>
      </w:r>
      <w:r w:rsidR="00375BEE">
        <w:rPr>
          <w:sz w:val="28"/>
          <w:szCs w:val="28"/>
        </w:rPr>
        <w:t xml:space="preserve">own and the </w:t>
      </w:r>
      <w:r w:rsidR="00E578D3">
        <w:rPr>
          <w:sz w:val="28"/>
          <w:szCs w:val="28"/>
        </w:rPr>
        <w:t>Whately Congregational C</w:t>
      </w:r>
      <w:r w:rsidR="00375BEE">
        <w:rPr>
          <w:sz w:val="28"/>
          <w:szCs w:val="28"/>
        </w:rPr>
        <w:t xml:space="preserve">hurch were established, both the </w:t>
      </w:r>
      <w:r w:rsidR="00951576">
        <w:rPr>
          <w:sz w:val="28"/>
          <w:szCs w:val="28"/>
        </w:rPr>
        <w:t>Chauncey</w:t>
      </w:r>
      <w:r w:rsidR="00F847CC">
        <w:rPr>
          <w:sz w:val="28"/>
          <w:szCs w:val="28"/>
        </w:rPr>
        <w:t xml:space="preserve">s </w:t>
      </w:r>
      <w:r w:rsidR="00951576">
        <w:rPr>
          <w:sz w:val="28"/>
          <w:szCs w:val="28"/>
        </w:rPr>
        <w:t>and George Prutt joined the</w:t>
      </w:r>
      <w:r w:rsidR="00E578D3">
        <w:rPr>
          <w:sz w:val="28"/>
          <w:szCs w:val="28"/>
        </w:rPr>
        <w:t xml:space="preserve"> </w:t>
      </w:r>
      <w:r w:rsidR="00951576">
        <w:rPr>
          <w:sz w:val="28"/>
          <w:szCs w:val="28"/>
        </w:rPr>
        <w:t>church</w:t>
      </w:r>
      <w:r w:rsidR="00E578D3">
        <w:rPr>
          <w:sz w:val="28"/>
          <w:szCs w:val="28"/>
        </w:rPr>
        <w:t>. In his 1899 Town history,</w:t>
      </w:r>
      <w:r w:rsidR="00951576">
        <w:rPr>
          <w:sz w:val="28"/>
          <w:szCs w:val="28"/>
        </w:rPr>
        <w:t xml:space="preserve"> </w:t>
      </w:r>
      <w:r w:rsidR="00F847CC">
        <w:rPr>
          <w:sz w:val="28"/>
          <w:szCs w:val="28"/>
        </w:rPr>
        <w:t>James M.</w:t>
      </w:r>
      <w:r w:rsidR="00BB0939">
        <w:rPr>
          <w:sz w:val="28"/>
          <w:szCs w:val="28"/>
        </w:rPr>
        <w:t xml:space="preserve"> </w:t>
      </w:r>
      <w:r w:rsidR="00F847CC">
        <w:rPr>
          <w:sz w:val="28"/>
          <w:szCs w:val="28"/>
        </w:rPr>
        <w:t>Crafts</w:t>
      </w:r>
      <w:r w:rsidR="00951576">
        <w:rPr>
          <w:sz w:val="28"/>
          <w:szCs w:val="28"/>
        </w:rPr>
        <w:t xml:space="preserve"> </w:t>
      </w:r>
      <w:r w:rsidR="00F847CC">
        <w:rPr>
          <w:sz w:val="28"/>
          <w:szCs w:val="28"/>
        </w:rPr>
        <w:t xml:space="preserve">called George </w:t>
      </w:r>
      <w:r w:rsidR="00357811">
        <w:rPr>
          <w:sz w:val="28"/>
          <w:szCs w:val="28"/>
        </w:rPr>
        <w:t>a</w:t>
      </w:r>
      <w:r w:rsidR="00375BEE">
        <w:rPr>
          <w:sz w:val="28"/>
          <w:szCs w:val="28"/>
        </w:rPr>
        <w:t xml:space="preserve"> </w:t>
      </w:r>
      <w:r>
        <w:rPr>
          <w:sz w:val="28"/>
          <w:szCs w:val="28"/>
        </w:rPr>
        <w:t>“pious old slave</w:t>
      </w:r>
      <w:r w:rsidR="00BB0939">
        <w:rPr>
          <w:sz w:val="28"/>
          <w:szCs w:val="28"/>
        </w:rPr>
        <w:t>.</w:t>
      </w:r>
      <w:r>
        <w:rPr>
          <w:sz w:val="28"/>
          <w:szCs w:val="28"/>
        </w:rPr>
        <w:t xml:space="preserve">”  </w:t>
      </w:r>
      <w:r w:rsidR="009C5C4F">
        <w:rPr>
          <w:sz w:val="28"/>
          <w:szCs w:val="28"/>
        </w:rPr>
        <w:t>Our search for further information</w:t>
      </w:r>
      <w:r w:rsidR="00D45A87">
        <w:rPr>
          <w:sz w:val="28"/>
          <w:szCs w:val="28"/>
        </w:rPr>
        <w:t xml:space="preserve"> has yielded </w:t>
      </w:r>
      <w:r w:rsidR="006124AE">
        <w:rPr>
          <w:sz w:val="28"/>
          <w:szCs w:val="28"/>
        </w:rPr>
        <w:t>more about his siblings</w:t>
      </w:r>
      <w:r w:rsidR="00C51E94">
        <w:rPr>
          <w:sz w:val="28"/>
          <w:szCs w:val="28"/>
        </w:rPr>
        <w:t>, sadly,</w:t>
      </w:r>
      <w:r w:rsidR="006124AE">
        <w:rPr>
          <w:sz w:val="28"/>
          <w:szCs w:val="28"/>
        </w:rPr>
        <w:t xml:space="preserve"> than, about George Prutt himself. </w:t>
      </w:r>
    </w:p>
    <w:p w14:paraId="2AC1911D" w14:textId="4C5823AF" w:rsidR="00174CAD" w:rsidRDefault="00174CAD" w:rsidP="00795BCD">
      <w:pPr>
        <w:rPr>
          <w:sz w:val="28"/>
          <w:szCs w:val="28"/>
        </w:rPr>
      </w:pPr>
      <w:r w:rsidRPr="00BC58C1">
        <w:rPr>
          <w:b/>
          <w:bCs/>
          <w:sz w:val="28"/>
          <w:szCs w:val="28"/>
          <w:u w:val="single"/>
        </w:rPr>
        <w:t>George</w:t>
      </w:r>
      <w:r w:rsidRPr="00D751E4">
        <w:rPr>
          <w:sz w:val="28"/>
          <w:szCs w:val="28"/>
        </w:rPr>
        <w:t>,</w:t>
      </w:r>
      <w:r>
        <w:rPr>
          <w:sz w:val="28"/>
          <w:szCs w:val="28"/>
        </w:rPr>
        <w:t xml:space="preserve"> </w:t>
      </w:r>
      <w:r w:rsidR="007D797E">
        <w:rPr>
          <w:sz w:val="28"/>
          <w:szCs w:val="28"/>
        </w:rPr>
        <w:t xml:space="preserve">the eldest of seven children, was </w:t>
      </w:r>
      <w:r>
        <w:rPr>
          <w:sz w:val="28"/>
          <w:szCs w:val="28"/>
        </w:rPr>
        <w:t>b</w:t>
      </w:r>
      <w:r w:rsidR="007D797E">
        <w:rPr>
          <w:sz w:val="28"/>
          <w:szCs w:val="28"/>
        </w:rPr>
        <w:t xml:space="preserve">orn </w:t>
      </w:r>
      <w:r w:rsidR="00C51E94">
        <w:rPr>
          <w:sz w:val="28"/>
          <w:szCs w:val="28"/>
        </w:rPr>
        <w:t>around</w:t>
      </w:r>
      <w:r>
        <w:rPr>
          <w:sz w:val="28"/>
          <w:szCs w:val="28"/>
        </w:rPr>
        <w:t xml:space="preserve"> Aug</w:t>
      </w:r>
      <w:r w:rsidR="00F6367F">
        <w:rPr>
          <w:sz w:val="28"/>
          <w:szCs w:val="28"/>
        </w:rPr>
        <w:t>ust</w:t>
      </w:r>
      <w:r>
        <w:rPr>
          <w:sz w:val="28"/>
          <w:szCs w:val="28"/>
        </w:rPr>
        <w:t xml:space="preserve"> 1722</w:t>
      </w:r>
      <w:r w:rsidR="00C75F2C">
        <w:rPr>
          <w:rStyle w:val="FootnoteReference"/>
          <w:sz w:val="28"/>
          <w:szCs w:val="28"/>
        </w:rPr>
        <w:footnoteReference w:id="1"/>
      </w:r>
      <w:r w:rsidR="00C51E94">
        <w:rPr>
          <w:sz w:val="28"/>
          <w:szCs w:val="28"/>
        </w:rPr>
        <w:t xml:space="preserve"> </w:t>
      </w:r>
      <w:r>
        <w:rPr>
          <w:sz w:val="28"/>
          <w:szCs w:val="28"/>
        </w:rPr>
        <w:t xml:space="preserve">in Hadley. </w:t>
      </w:r>
      <w:r w:rsidR="00F6367F">
        <w:rPr>
          <w:sz w:val="28"/>
          <w:szCs w:val="28"/>
        </w:rPr>
        <w:t xml:space="preserve">He lived </w:t>
      </w:r>
      <w:r>
        <w:rPr>
          <w:sz w:val="28"/>
          <w:szCs w:val="28"/>
        </w:rPr>
        <w:t>with Richard and Elizabeth Chauncey</w:t>
      </w:r>
      <w:r w:rsidR="00F95125">
        <w:rPr>
          <w:sz w:val="28"/>
          <w:szCs w:val="28"/>
        </w:rPr>
        <w:t xml:space="preserve">, </w:t>
      </w:r>
      <w:r>
        <w:rPr>
          <w:sz w:val="28"/>
          <w:szCs w:val="28"/>
        </w:rPr>
        <w:t>their daughter Abigail and her husband</w:t>
      </w:r>
      <w:r w:rsidR="00F95125">
        <w:rPr>
          <w:sz w:val="28"/>
          <w:szCs w:val="28"/>
        </w:rPr>
        <w:t xml:space="preserve"> </w:t>
      </w:r>
      <w:r>
        <w:rPr>
          <w:sz w:val="28"/>
          <w:szCs w:val="28"/>
        </w:rPr>
        <w:t>Jonathan Smith. George was a slave at the time Whately was incorporated and when he and the Chaunceys joined the Church, but slavery in Massachusetts was abolished in 178</w:t>
      </w:r>
      <w:r w:rsidR="00D030E0">
        <w:rPr>
          <w:sz w:val="28"/>
          <w:szCs w:val="28"/>
        </w:rPr>
        <w:t>3</w:t>
      </w:r>
      <w:r>
        <w:rPr>
          <w:sz w:val="28"/>
          <w:szCs w:val="28"/>
        </w:rPr>
        <w:t xml:space="preserve"> and he was not technically a slave when he died. There is a death record in Whately but no recorded grave. </w:t>
      </w:r>
    </w:p>
    <w:p w14:paraId="0EC75A5B" w14:textId="32644828" w:rsidR="00865120" w:rsidRDefault="00865120" w:rsidP="00865120">
      <w:pPr>
        <w:rPr>
          <w:sz w:val="28"/>
          <w:szCs w:val="28"/>
        </w:rPr>
      </w:pPr>
      <w:r>
        <w:rPr>
          <w:sz w:val="28"/>
          <w:szCs w:val="28"/>
        </w:rPr>
        <w:t xml:space="preserve">We know more about </w:t>
      </w:r>
      <w:r w:rsidR="00EA3269">
        <w:rPr>
          <w:sz w:val="28"/>
          <w:szCs w:val="28"/>
        </w:rPr>
        <w:t xml:space="preserve">some of George’s younger </w:t>
      </w:r>
      <w:r>
        <w:rPr>
          <w:sz w:val="28"/>
          <w:szCs w:val="28"/>
        </w:rPr>
        <w:t xml:space="preserve">siblings, </w:t>
      </w:r>
      <w:r w:rsidR="00EA3269">
        <w:rPr>
          <w:sz w:val="28"/>
          <w:szCs w:val="28"/>
        </w:rPr>
        <w:t xml:space="preserve">all of whom </w:t>
      </w:r>
      <w:r>
        <w:rPr>
          <w:sz w:val="28"/>
          <w:szCs w:val="28"/>
        </w:rPr>
        <w:t>were</w:t>
      </w:r>
      <w:r w:rsidR="00EA3269">
        <w:rPr>
          <w:sz w:val="28"/>
          <w:szCs w:val="28"/>
        </w:rPr>
        <w:t xml:space="preserve"> born into</w:t>
      </w:r>
      <w:r>
        <w:rPr>
          <w:sz w:val="28"/>
          <w:szCs w:val="28"/>
        </w:rPr>
        <w:t xml:space="preserve"> an enslaved family that belonged to </w:t>
      </w:r>
      <w:r w:rsidR="00F708BA">
        <w:rPr>
          <w:sz w:val="28"/>
          <w:szCs w:val="28"/>
        </w:rPr>
        <w:t xml:space="preserve">Richard Chauncey’s father </w:t>
      </w:r>
      <w:r>
        <w:rPr>
          <w:sz w:val="28"/>
          <w:szCs w:val="28"/>
        </w:rPr>
        <w:t xml:space="preserve">Isaac, a minister in Hadley. George’s parents, Arthur and Joan Prutt, had seven children born between 1722 and 1738. </w:t>
      </w:r>
      <w:r w:rsidR="00735524">
        <w:rPr>
          <w:sz w:val="28"/>
          <w:szCs w:val="28"/>
        </w:rPr>
        <w:t>We do not know when either of them died.</w:t>
      </w:r>
    </w:p>
    <w:p w14:paraId="5EE8D482" w14:textId="539E2950" w:rsidR="00174CAD" w:rsidRPr="00BC58C1" w:rsidRDefault="00174CAD" w:rsidP="00795BCD">
      <w:pPr>
        <w:rPr>
          <w:sz w:val="28"/>
          <w:szCs w:val="28"/>
        </w:rPr>
      </w:pPr>
      <w:r w:rsidRPr="00BC58C1">
        <w:rPr>
          <w:b/>
          <w:bCs/>
          <w:sz w:val="28"/>
          <w:szCs w:val="28"/>
          <w:u w:val="single"/>
        </w:rPr>
        <w:t>Eleanor</w:t>
      </w:r>
      <w:r w:rsidRPr="00BC58C1">
        <w:rPr>
          <w:b/>
          <w:bCs/>
          <w:sz w:val="28"/>
          <w:szCs w:val="28"/>
        </w:rPr>
        <w:t>,</w:t>
      </w:r>
      <w:r w:rsidRPr="00BC58C1">
        <w:rPr>
          <w:sz w:val="28"/>
          <w:szCs w:val="28"/>
        </w:rPr>
        <w:t xml:space="preserve"> b. </w:t>
      </w:r>
      <w:r w:rsidR="00845A05">
        <w:rPr>
          <w:sz w:val="28"/>
          <w:szCs w:val="28"/>
        </w:rPr>
        <w:t xml:space="preserve">around </w:t>
      </w:r>
      <w:r w:rsidRPr="00BC58C1">
        <w:rPr>
          <w:sz w:val="28"/>
          <w:szCs w:val="28"/>
        </w:rPr>
        <w:t>Aug</w:t>
      </w:r>
      <w:r w:rsidR="00F708BA">
        <w:rPr>
          <w:sz w:val="28"/>
          <w:szCs w:val="28"/>
        </w:rPr>
        <w:t>ust</w:t>
      </w:r>
      <w:r w:rsidRPr="00BC58C1">
        <w:rPr>
          <w:sz w:val="28"/>
          <w:szCs w:val="28"/>
        </w:rPr>
        <w:t xml:space="preserve"> 1724. Nothing found.</w:t>
      </w:r>
    </w:p>
    <w:p w14:paraId="252D6A4D" w14:textId="7627E63A" w:rsidR="00174CAD" w:rsidRDefault="00174CAD" w:rsidP="00795BCD">
      <w:pPr>
        <w:rPr>
          <w:sz w:val="28"/>
          <w:szCs w:val="28"/>
        </w:rPr>
      </w:pPr>
      <w:r w:rsidRPr="00BC58C1">
        <w:rPr>
          <w:b/>
          <w:bCs/>
          <w:sz w:val="28"/>
          <w:szCs w:val="28"/>
          <w:u w:val="single"/>
        </w:rPr>
        <w:t>Ishmael</w:t>
      </w:r>
      <w:r w:rsidRPr="00BC58C1">
        <w:rPr>
          <w:sz w:val="28"/>
          <w:szCs w:val="28"/>
          <w:u w:val="single"/>
        </w:rPr>
        <w:t>,</w:t>
      </w:r>
      <w:r>
        <w:rPr>
          <w:sz w:val="28"/>
          <w:szCs w:val="28"/>
        </w:rPr>
        <w:t xml:space="preserve"> b. </w:t>
      </w:r>
      <w:r w:rsidR="00845A05">
        <w:rPr>
          <w:sz w:val="28"/>
          <w:szCs w:val="28"/>
        </w:rPr>
        <w:t xml:space="preserve">around </w:t>
      </w:r>
      <w:r>
        <w:rPr>
          <w:sz w:val="28"/>
          <w:szCs w:val="28"/>
        </w:rPr>
        <w:t>Jan</w:t>
      </w:r>
      <w:r w:rsidR="00F708BA">
        <w:rPr>
          <w:sz w:val="28"/>
          <w:szCs w:val="28"/>
        </w:rPr>
        <w:t>uary</w:t>
      </w:r>
      <w:r>
        <w:rPr>
          <w:sz w:val="28"/>
          <w:szCs w:val="28"/>
        </w:rPr>
        <w:t xml:space="preserve"> 1726. </w:t>
      </w:r>
    </w:p>
    <w:p w14:paraId="5A53D51A" w14:textId="4C76B7D0" w:rsidR="00174CAD" w:rsidRDefault="00174CAD" w:rsidP="007D6367">
      <w:pPr>
        <w:rPr>
          <w:sz w:val="28"/>
          <w:szCs w:val="28"/>
        </w:rPr>
      </w:pPr>
      <w:r>
        <w:rPr>
          <w:sz w:val="28"/>
          <w:szCs w:val="28"/>
        </w:rPr>
        <w:t xml:space="preserve">There is little information about Ishmael Prutt </w:t>
      </w:r>
      <w:r w:rsidR="00F708BA">
        <w:rPr>
          <w:sz w:val="28"/>
          <w:szCs w:val="28"/>
        </w:rPr>
        <w:t>other than a few entries in</w:t>
      </w:r>
      <w:r>
        <w:rPr>
          <w:sz w:val="28"/>
          <w:szCs w:val="28"/>
        </w:rPr>
        <w:t xml:space="preserve"> Samuel Gaylord’s </w:t>
      </w:r>
      <w:r w:rsidR="00666F2B">
        <w:rPr>
          <w:sz w:val="28"/>
          <w:szCs w:val="28"/>
        </w:rPr>
        <w:t xml:space="preserve">1763-91 </w:t>
      </w:r>
      <w:r>
        <w:rPr>
          <w:sz w:val="28"/>
          <w:szCs w:val="28"/>
        </w:rPr>
        <w:t>account book</w:t>
      </w:r>
      <w:r w:rsidR="00B441DA">
        <w:rPr>
          <w:sz w:val="28"/>
          <w:szCs w:val="28"/>
        </w:rPr>
        <w:t>,</w:t>
      </w:r>
      <w:r w:rsidR="00770FB1">
        <w:rPr>
          <w:rStyle w:val="FootnoteReference"/>
          <w:sz w:val="28"/>
          <w:szCs w:val="28"/>
        </w:rPr>
        <w:footnoteReference w:id="2"/>
      </w:r>
      <w:r w:rsidR="00F708BA">
        <w:rPr>
          <w:sz w:val="28"/>
          <w:szCs w:val="28"/>
        </w:rPr>
        <w:t>which show that Ishmael</w:t>
      </w:r>
      <w:r>
        <w:rPr>
          <w:sz w:val="28"/>
          <w:szCs w:val="28"/>
        </w:rPr>
        <w:t xml:space="preserve"> bought butter and corn, shoes and stockings as well as other items of clothing. Samuel’s son Chester also rented his horse to Prutt and paid Prutt’s bill with a physician.  </w:t>
      </w:r>
      <w:r w:rsidR="00B818E9">
        <w:rPr>
          <w:sz w:val="28"/>
          <w:szCs w:val="28"/>
        </w:rPr>
        <w:t>It is possible that Ishmael</w:t>
      </w:r>
      <w:r>
        <w:rPr>
          <w:sz w:val="28"/>
          <w:szCs w:val="28"/>
        </w:rPr>
        <w:t xml:space="preserve"> worked for Gaylord</w:t>
      </w:r>
      <w:r w:rsidR="00B818E9">
        <w:rPr>
          <w:sz w:val="28"/>
          <w:szCs w:val="28"/>
        </w:rPr>
        <w:t xml:space="preserve">, but </w:t>
      </w:r>
      <w:r w:rsidR="003C4B14">
        <w:rPr>
          <w:sz w:val="28"/>
          <w:szCs w:val="28"/>
        </w:rPr>
        <w:t>there is no direct evidence.</w:t>
      </w:r>
      <w:r>
        <w:rPr>
          <w:sz w:val="28"/>
          <w:szCs w:val="28"/>
        </w:rPr>
        <w:t xml:space="preserve">  </w:t>
      </w:r>
    </w:p>
    <w:p w14:paraId="5D232B13" w14:textId="03783DA9" w:rsidR="00174CAD" w:rsidRDefault="00174CAD" w:rsidP="00174CAD">
      <w:pPr>
        <w:rPr>
          <w:sz w:val="28"/>
          <w:szCs w:val="28"/>
        </w:rPr>
      </w:pPr>
      <w:r w:rsidRPr="00BC58C1">
        <w:rPr>
          <w:b/>
          <w:bCs/>
          <w:sz w:val="28"/>
          <w:szCs w:val="28"/>
          <w:u w:val="single"/>
        </w:rPr>
        <w:t>Caesar</w:t>
      </w:r>
      <w:r w:rsidRPr="0036690B">
        <w:rPr>
          <w:b/>
          <w:bCs/>
          <w:sz w:val="28"/>
          <w:szCs w:val="28"/>
        </w:rPr>
        <w:t>,</w:t>
      </w:r>
      <w:r>
        <w:rPr>
          <w:sz w:val="28"/>
          <w:szCs w:val="28"/>
        </w:rPr>
        <w:t xml:space="preserve"> b. </w:t>
      </w:r>
      <w:r w:rsidR="009E711C">
        <w:rPr>
          <w:sz w:val="28"/>
          <w:szCs w:val="28"/>
        </w:rPr>
        <w:t xml:space="preserve">around </w:t>
      </w:r>
      <w:r>
        <w:rPr>
          <w:sz w:val="28"/>
          <w:szCs w:val="28"/>
        </w:rPr>
        <w:t>June 1727</w:t>
      </w:r>
      <w:r w:rsidR="003C4B14">
        <w:rPr>
          <w:sz w:val="28"/>
          <w:szCs w:val="28"/>
        </w:rPr>
        <w:t>.</w:t>
      </w:r>
    </w:p>
    <w:p w14:paraId="138E7DB4" w14:textId="01767ED5" w:rsidR="004538B2" w:rsidRDefault="00174CAD" w:rsidP="00174CAD">
      <w:pPr>
        <w:rPr>
          <w:sz w:val="28"/>
          <w:szCs w:val="28"/>
        </w:rPr>
      </w:pPr>
      <w:r>
        <w:rPr>
          <w:sz w:val="28"/>
          <w:szCs w:val="28"/>
        </w:rPr>
        <w:lastRenderedPageBreak/>
        <w:t>When Isaac Chauncey died in 1845, Caesar became the property of Isaac’s son, Josiah. Josiah Chauncey lived in Amherst</w:t>
      </w:r>
      <w:r w:rsidR="00783521">
        <w:rPr>
          <w:sz w:val="28"/>
          <w:szCs w:val="28"/>
        </w:rPr>
        <w:t>,</w:t>
      </w:r>
      <w:r>
        <w:rPr>
          <w:sz w:val="28"/>
          <w:szCs w:val="28"/>
        </w:rPr>
        <w:t xml:space="preserve"> in a house still extant</w:t>
      </w:r>
      <w:r w:rsidR="00783521">
        <w:rPr>
          <w:sz w:val="28"/>
          <w:szCs w:val="28"/>
        </w:rPr>
        <w:t xml:space="preserve"> that is</w:t>
      </w:r>
      <w:r>
        <w:rPr>
          <w:sz w:val="28"/>
          <w:szCs w:val="28"/>
        </w:rPr>
        <w:t xml:space="preserve"> now the Horace Kellogg Bed and Breakfast</w:t>
      </w:r>
      <w:r w:rsidR="00FA4BE7">
        <w:rPr>
          <w:sz w:val="28"/>
          <w:szCs w:val="28"/>
        </w:rPr>
        <w:t xml:space="preserve"> on Pleasant Street</w:t>
      </w:r>
      <w:r>
        <w:rPr>
          <w:sz w:val="28"/>
          <w:szCs w:val="28"/>
        </w:rPr>
        <w:t xml:space="preserve">. </w:t>
      </w:r>
      <w:r w:rsidR="004538B2">
        <w:rPr>
          <w:sz w:val="28"/>
          <w:szCs w:val="28"/>
        </w:rPr>
        <w:t>I</w:t>
      </w:r>
      <w:r w:rsidR="00BD681B">
        <w:rPr>
          <w:sz w:val="28"/>
          <w:szCs w:val="28"/>
        </w:rPr>
        <w:t>n</w:t>
      </w:r>
      <w:r w:rsidR="004538B2">
        <w:rPr>
          <w:sz w:val="28"/>
          <w:szCs w:val="28"/>
        </w:rPr>
        <w:t xml:space="preserve"> 1758, Caesar </w:t>
      </w:r>
      <w:r w:rsidR="004861EB">
        <w:rPr>
          <w:sz w:val="28"/>
          <w:szCs w:val="28"/>
        </w:rPr>
        <w:t xml:space="preserve">was sent </w:t>
      </w:r>
      <w:r w:rsidR="004538B2">
        <w:rPr>
          <w:sz w:val="28"/>
          <w:szCs w:val="28"/>
        </w:rPr>
        <w:t xml:space="preserve">to fight in the French and Indian </w:t>
      </w:r>
      <w:r w:rsidR="00542FBF">
        <w:rPr>
          <w:sz w:val="28"/>
          <w:szCs w:val="28"/>
        </w:rPr>
        <w:t>W</w:t>
      </w:r>
      <w:r w:rsidR="004538B2">
        <w:rPr>
          <w:sz w:val="28"/>
          <w:szCs w:val="28"/>
        </w:rPr>
        <w:t>ar</w:t>
      </w:r>
      <w:r w:rsidR="00C04516">
        <w:rPr>
          <w:sz w:val="28"/>
          <w:szCs w:val="28"/>
        </w:rPr>
        <w:t>.</w:t>
      </w:r>
      <w:r w:rsidR="00754743">
        <w:rPr>
          <w:rStyle w:val="FootnoteReference"/>
          <w:sz w:val="28"/>
          <w:szCs w:val="28"/>
        </w:rPr>
        <w:footnoteReference w:id="3"/>
      </w:r>
      <w:r w:rsidR="004538B2">
        <w:rPr>
          <w:sz w:val="28"/>
          <w:szCs w:val="28"/>
        </w:rPr>
        <w:t xml:space="preserve"> </w:t>
      </w:r>
    </w:p>
    <w:p w14:paraId="29384F92" w14:textId="10E97158" w:rsidR="00174CAD" w:rsidRPr="00C56026" w:rsidRDefault="00E1199E" w:rsidP="00174CAD">
      <w:pPr>
        <w:rPr>
          <w:sz w:val="28"/>
          <w:szCs w:val="28"/>
        </w:rPr>
      </w:pPr>
      <w:r>
        <w:rPr>
          <w:sz w:val="28"/>
          <w:szCs w:val="28"/>
        </w:rPr>
        <w:t>According to James Avery Smith,</w:t>
      </w:r>
      <w:r>
        <w:rPr>
          <w:rStyle w:val="FootnoteReference"/>
          <w:sz w:val="28"/>
          <w:szCs w:val="28"/>
        </w:rPr>
        <w:footnoteReference w:id="4"/>
      </w:r>
      <w:r w:rsidR="00174CAD">
        <w:rPr>
          <w:sz w:val="28"/>
          <w:szCs w:val="28"/>
        </w:rPr>
        <w:t xml:space="preserve"> </w:t>
      </w:r>
      <w:r w:rsidR="00DC79DB">
        <w:rPr>
          <w:sz w:val="28"/>
          <w:szCs w:val="28"/>
        </w:rPr>
        <w:t xml:space="preserve">in </w:t>
      </w:r>
      <w:r w:rsidR="00174CAD">
        <w:rPr>
          <w:sz w:val="28"/>
          <w:szCs w:val="28"/>
        </w:rPr>
        <w:t>1770 Caesar was discovered</w:t>
      </w:r>
      <w:r w:rsidR="00FA5A87">
        <w:rPr>
          <w:sz w:val="28"/>
          <w:szCs w:val="28"/>
        </w:rPr>
        <w:t xml:space="preserve"> by Solomon Boltwood</w:t>
      </w:r>
      <w:r w:rsidR="00D71F89">
        <w:rPr>
          <w:sz w:val="28"/>
          <w:szCs w:val="28"/>
        </w:rPr>
        <w:t>, a member of a leading Amherst family,</w:t>
      </w:r>
      <w:r w:rsidR="00174CAD">
        <w:rPr>
          <w:sz w:val="28"/>
          <w:szCs w:val="28"/>
        </w:rPr>
        <w:t xml:space="preserve"> dressing </w:t>
      </w:r>
      <w:r w:rsidR="00DC79DB">
        <w:rPr>
          <w:sz w:val="28"/>
          <w:szCs w:val="28"/>
        </w:rPr>
        <w:t>a</w:t>
      </w:r>
      <w:r w:rsidR="00174CAD">
        <w:rPr>
          <w:sz w:val="28"/>
          <w:szCs w:val="28"/>
        </w:rPr>
        <w:t xml:space="preserve"> deer </w:t>
      </w:r>
      <w:r w:rsidR="00DC79DB">
        <w:rPr>
          <w:sz w:val="28"/>
          <w:szCs w:val="28"/>
        </w:rPr>
        <w:t>that he had shot with a musket</w:t>
      </w:r>
      <w:r w:rsidR="009F7243">
        <w:rPr>
          <w:sz w:val="28"/>
          <w:szCs w:val="28"/>
        </w:rPr>
        <w:t xml:space="preserve">. When </w:t>
      </w:r>
      <w:r w:rsidR="00174CAD">
        <w:rPr>
          <w:sz w:val="28"/>
          <w:szCs w:val="28"/>
        </w:rPr>
        <w:t>brought before the court at Northampton on a charge of poaching</w:t>
      </w:r>
      <w:r w:rsidR="009F7243">
        <w:rPr>
          <w:sz w:val="28"/>
          <w:szCs w:val="28"/>
        </w:rPr>
        <w:t>,</w:t>
      </w:r>
      <w:r w:rsidR="00174CAD">
        <w:rPr>
          <w:sz w:val="28"/>
          <w:szCs w:val="28"/>
        </w:rPr>
        <w:t xml:space="preserve"> Caesar admitted his guilt and was fined </w:t>
      </w:r>
      <w:r w:rsidR="00174CAD">
        <w:rPr>
          <w:rFonts w:ascii="Times New Roman" w:hAnsi="Times New Roman" w:cs="Times New Roman"/>
          <w:sz w:val="28"/>
          <w:szCs w:val="28"/>
        </w:rPr>
        <w:t>£6.</w:t>
      </w:r>
      <w:r w:rsidR="009F7243">
        <w:rPr>
          <w:rFonts w:ascii="Courier New" w:eastAsia="Times New Roman" w:hAnsi="Courier New" w:cs="Courier New"/>
          <w:color w:val="000000"/>
          <w:kern w:val="0"/>
          <w:sz w:val="20"/>
          <w:szCs w:val="20"/>
          <w14:ligatures w14:val="none"/>
        </w:rPr>
        <w:t xml:space="preserve"> </w:t>
      </w:r>
      <w:r w:rsidR="00E24C9C" w:rsidRPr="00DC062F">
        <w:rPr>
          <w:rFonts w:eastAsia="Times New Roman" w:cstheme="minorHAnsi"/>
          <w:color w:val="000000"/>
          <w:kern w:val="0"/>
          <w:sz w:val="28"/>
          <w:szCs w:val="28"/>
          <w14:ligatures w14:val="none"/>
        </w:rPr>
        <w:t>He was able to pay this fine from his own funds</w:t>
      </w:r>
      <w:r w:rsidR="00E24C9C" w:rsidRPr="00DC062F">
        <w:rPr>
          <w:rFonts w:ascii="Courier New" w:eastAsia="Times New Roman" w:hAnsi="Courier New" w:cs="Courier New"/>
          <w:color w:val="000000"/>
          <w:kern w:val="0"/>
          <w:sz w:val="28"/>
          <w:szCs w:val="28"/>
          <w14:ligatures w14:val="none"/>
        </w:rPr>
        <w:t>.</w:t>
      </w:r>
      <w:r w:rsidR="006B44EE">
        <w:rPr>
          <w:rFonts w:ascii="Courier New" w:eastAsia="Times New Roman" w:hAnsi="Courier New" w:cs="Courier New"/>
          <w:color w:val="000000"/>
          <w:kern w:val="0"/>
          <w:sz w:val="28"/>
          <w:szCs w:val="28"/>
          <w14:ligatures w14:val="none"/>
        </w:rPr>
        <w:t xml:space="preserve"> </w:t>
      </w:r>
      <w:r w:rsidR="00310610">
        <w:rPr>
          <w:rFonts w:ascii="Courier New" w:eastAsia="Times New Roman" w:hAnsi="Courier New" w:cs="Courier New"/>
          <w:color w:val="000000"/>
          <w:kern w:val="0"/>
          <w:sz w:val="28"/>
          <w:szCs w:val="28"/>
          <w14:ligatures w14:val="none"/>
        </w:rPr>
        <w:t xml:space="preserve"> </w:t>
      </w:r>
    </w:p>
    <w:p w14:paraId="70515B71" w14:textId="2C3E44DE" w:rsidR="00174CAD" w:rsidRDefault="00174CAD" w:rsidP="00174CAD">
      <w:pPr>
        <w:rPr>
          <w:sz w:val="28"/>
          <w:szCs w:val="28"/>
        </w:rPr>
      </w:pPr>
      <w:r>
        <w:rPr>
          <w:sz w:val="28"/>
          <w:szCs w:val="28"/>
        </w:rPr>
        <w:t xml:space="preserve">Later, at the time of the Revolutionary War, </w:t>
      </w:r>
      <w:r w:rsidRPr="003F7266">
        <w:rPr>
          <w:sz w:val="28"/>
          <w:szCs w:val="28"/>
        </w:rPr>
        <w:t>Caesar was opposed to the staunch Loyalist views of the Chauncey family</w:t>
      </w:r>
      <w:r w:rsidR="00B441DA">
        <w:rPr>
          <w:sz w:val="28"/>
          <w:szCs w:val="28"/>
        </w:rPr>
        <w:t>.</w:t>
      </w:r>
      <w:r w:rsidR="003F7266">
        <w:rPr>
          <w:rStyle w:val="FootnoteReference"/>
          <w:sz w:val="28"/>
          <w:szCs w:val="28"/>
        </w:rPr>
        <w:footnoteReference w:id="5"/>
      </w:r>
      <w:r>
        <w:rPr>
          <w:sz w:val="28"/>
          <w:szCs w:val="28"/>
        </w:rPr>
        <w:t xml:space="preserve">  On 8 May 1</w:t>
      </w:r>
      <w:r w:rsidR="00636A53">
        <w:rPr>
          <w:sz w:val="28"/>
          <w:szCs w:val="28"/>
        </w:rPr>
        <w:t>77</w:t>
      </w:r>
      <w:r>
        <w:rPr>
          <w:sz w:val="28"/>
          <w:szCs w:val="28"/>
        </w:rPr>
        <w:t>5, shortly after the battle at Lexington, Caesar enlisted in an Amherst company.  He re-enlisted several times</w:t>
      </w:r>
      <w:r w:rsidR="00BD2BC8">
        <w:rPr>
          <w:sz w:val="28"/>
          <w:szCs w:val="28"/>
        </w:rPr>
        <w:t>, serving through 1780,</w:t>
      </w:r>
      <w:r>
        <w:rPr>
          <w:sz w:val="28"/>
          <w:szCs w:val="28"/>
        </w:rPr>
        <w:t xml:space="preserve"> but received no pension. From 1801 to 1807 he appeared in Amherst town records as a pauper supported by the town</w:t>
      </w:r>
      <w:r w:rsidR="007E4C31">
        <w:rPr>
          <w:sz w:val="28"/>
          <w:szCs w:val="28"/>
        </w:rPr>
        <w:t>, having been ‘bid off’ to various Town residents</w:t>
      </w:r>
      <w:r w:rsidR="0029435D">
        <w:rPr>
          <w:sz w:val="28"/>
          <w:szCs w:val="28"/>
        </w:rPr>
        <w:t xml:space="preserve"> each year</w:t>
      </w:r>
      <w:r>
        <w:rPr>
          <w:sz w:val="28"/>
          <w:szCs w:val="28"/>
        </w:rPr>
        <w:t xml:space="preserve">.  </w:t>
      </w:r>
      <w:r w:rsidR="0029435D">
        <w:rPr>
          <w:sz w:val="28"/>
          <w:szCs w:val="28"/>
        </w:rPr>
        <w:t xml:space="preserve">It is likely that he died in 1807, although his </w:t>
      </w:r>
      <w:r w:rsidR="00DC74D6">
        <w:rPr>
          <w:sz w:val="28"/>
          <w:szCs w:val="28"/>
        </w:rPr>
        <w:t>death does not appear in Amherst Town records.</w:t>
      </w:r>
    </w:p>
    <w:p w14:paraId="7C2E0239" w14:textId="67B5F384" w:rsidR="00174CAD" w:rsidRDefault="00174CAD" w:rsidP="00174CAD">
      <w:pPr>
        <w:rPr>
          <w:sz w:val="28"/>
          <w:szCs w:val="28"/>
        </w:rPr>
      </w:pPr>
      <w:r w:rsidRPr="00BC58C1">
        <w:rPr>
          <w:b/>
          <w:bCs/>
          <w:sz w:val="28"/>
          <w:szCs w:val="28"/>
          <w:u w:val="single"/>
        </w:rPr>
        <w:t>Abner</w:t>
      </w:r>
      <w:r>
        <w:rPr>
          <w:sz w:val="28"/>
          <w:szCs w:val="28"/>
        </w:rPr>
        <w:t xml:space="preserve">, b. </w:t>
      </w:r>
      <w:r w:rsidR="009E711C">
        <w:rPr>
          <w:sz w:val="28"/>
          <w:szCs w:val="28"/>
        </w:rPr>
        <w:t xml:space="preserve">around </w:t>
      </w:r>
      <w:r>
        <w:rPr>
          <w:sz w:val="28"/>
          <w:szCs w:val="28"/>
        </w:rPr>
        <w:t>Aug</w:t>
      </w:r>
      <w:r w:rsidR="009F7243">
        <w:rPr>
          <w:sz w:val="28"/>
          <w:szCs w:val="28"/>
        </w:rPr>
        <w:t>ust</w:t>
      </w:r>
      <w:r>
        <w:rPr>
          <w:sz w:val="28"/>
          <w:szCs w:val="28"/>
        </w:rPr>
        <w:t xml:space="preserve"> 1729. Nothing found</w:t>
      </w:r>
      <w:r w:rsidR="005B5589">
        <w:rPr>
          <w:sz w:val="28"/>
          <w:szCs w:val="28"/>
        </w:rPr>
        <w:t>.</w:t>
      </w:r>
    </w:p>
    <w:p w14:paraId="0C182E6F" w14:textId="4A4C075D" w:rsidR="00174CAD" w:rsidRDefault="00174CAD" w:rsidP="00174CAD">
      <w:pPr>
        <w:rPr>
          <w:sz w:val="28"/>
          <w:szCs w:val="28"/>
        </w:rPr>
      </w:pPr>
      <w:r w:rsidRPr="00A56445">
        <w:rPr>
          <w:b/>
          <w:bCs/>
          <w:sz w:val="28"/>
          <w:szCs w:val="28"/>
          <w:u w:val="single"/>
        </w:rPr>
        <w:t>Zebulon</w:t>
      </w:r>
      <w:r w:rsidRPr="004B45ED">
        <w:rPr>
          <w:b/>
          <w:bCs/>
          <w:sz w:val="28"/>
          <w:szCs w:val="28"/>
        </w:rPr>
        <w:t>,</w:t>
      </w:r>
      <w:r>
        <w:rPr>
          <w:sz w:val="28"/>
          <w:szCs w:val="28"/>
        </w:rPr>
        <w:t xml:space="preserve"> b. </w:t>
      </w:r>
      <w:r w:rsidR="009E711C">
        <w:rPr>
          <w:sz w:val="28"/>
          <w:szCs w:val="28"/>
        </w:rPr>
        <w:t xml:space="preserve">around </w:t>
      </w:r>
      <w:r>
        <w:rPr>
          <w:sz w:val="28"/>
          <w:szCs w:val="28"/>
        </w:rPr>
        <w:t>15 Aug</w:t>
      </w:r>
      <w:r w:rsidR="009F7243">
        <w:rPr>
          <w:sz w:val="28"/>
          <w:szCs w:val="28"/>
        </w:rPr>
        <w:t>u</w:t>
      </w:r>
      <w:r w:rsidR="00713D4D">
        <w:rPr>
          <w:sz w:val="28"/>
          <w:szCs w:val="28"/>
        </w:rPr>
        <w:t>st</w:t>
      </w:r>
      <w:r>
        <w:rPr>
          <w:sz w:val="28"/>
          <w:szCs w:val="28"/>
        </w:rPr>
        <w:t xml:space="preserve"> 1731</w:t>
      </w:r>
      <w:r w:rsidR="008C021D">
        <w:rPr>
          <w:sz w:val="28"/>
          <w:szCs w:val="28"/>
        </w:rPr>
        <w:t>.</w:t>
      </w:r>
      <w:r>
        <w:rPr>
          <w:sz w:val="28"/>
          <w:szCs w:val="28"/>
        </w:rPr>
        <w:t xml:space="preserve"> </w:t>
      </w:r>
    </w:p>
    <w:p w14:paraId="16BA1731" w14:textId="2C1A00CD" w:rsidR="00174CAD" w:rsidRDefault="00174CAD" w:rsidP="00174CAD">
      <w:pPr>
        <w:rPr>
          <w:i/>
          <w:iCs/>
          <w:sz w:val="28"/>
          <w:szCs w:val="28"/>
        </w:rPr>
      </w:pPr>
      <w:r>
        <w:rPr>
          <w:sz w:val="28"/>
          <w:szCs w:val="28"/>
        </w:rPr>
        <w:t xml:space="preserve">According to </w:t>
      </w:r>
      <w:r>
        <w:rPr>
          <w:i/>
          <w:iCs/>
          <w:sz w:val="28"/>
          <w:szCs w:val="28"/>
        </w:rPr>
        <w:t>Finally Freedom</w:t>
      </w:r>
      <w:r>
        <w:rPr>
          <w:sz w:val="28"/>
          <w:szCs w:val="28"/>
        </w:rPr>
        <w:t xml:space="preserve">: </w:t>
      </w:r>
      <w:r>
        <w:rPr>
          <w:i/>
          <w:iCs/>
          <w:sz w:val="28"/>
          <w:szCs w:val="28"/>
        </w:rPr>
        <w:t xml:space="preserve">Peg and Zebulon at Forty </w:t>
      </w:r>
      <w:r w:rsidR="001C48CA">
        <w:rPr>
          <w:i/>
          <w:iCs/>
          <w:sz w:val="28"/>
          <w:szCs w:val="28"/>
        </w:rPr>
        <w:t xml:space="preserve">Acres, </w:t>
      </w:r>
      <w:r w:rsidR="00D36731">
        <w:rPr>
          <w:sz w:val="28"/>
          <w:szCs w:val="28"/>
        </w:rPr>
        <w:t>a</w:t>
      </w:r>
      <w:r w:rsidR="002E6548">
        <w:rPr>
          <w:sz w:val="28"/>
          <w:szCs w:val="28"/>
        </w:rPr>
        <w:t xml:space="preserve"> 2018</w:t>
      </w:r>
      <w:r w:rsidR="00D36731">
        <w:rPr>
          <w:sz w:val="28"/>
          <w:szCs w:val="28"/>
        </w:rPr>
        <w:t xml:space="preserve"> account on the website of the Porter-Phelps-Hunting</w:t>
      </w:r>
      <w:r w:rsidR="00DD3AA9">
        <w:rPr>
          <w:sz w:val="28"/>
          <w:szCs w:val="28"/>
        </w:rPr>
        <w:t>ton Museum</w:t>
      </w:r>
      <w:r w:rsidR="00880CB1">
        <w:rPr>
          <w:sz w:val="28"/>
          <w:szCs w:val="28"/>
        </w:rPr>
        <w:t xml:space="preserve"> in Hatfield</w:t>
      </w:r>
      <w:r w:rsidR="000A65EF">
        <w:rPr>
          <w:sz w:val="28"/>
          <w:szCs w:val="28"/>
        </w:rPr>
        <w:t xml:space="preserve">, </w:t>
      </w:r>
      <w:r w:rsidR="001C48CA">
        <w:rPr>
          <w:sz w:val="28"/>
          <w:szCs w:val="28"/>
        </w:rPr>
        <w:t>Moses</w:t>
      </w:r>
      <w:r>
        <w:rPr>
          <w:sz w:val="28"/>
          <w:szCs w:val="28"/>
        </w:rPr>
        <w:t xml:space="preserve"> Porter purchased Zebulon </w:t>
      </w:r>
      <w:r w:rsidRPr="009E711C">
        <w:rPr>
          <w:sz w:val="28"/>
          <w:szCs w:val="28"/>
        </w:rPr>
        <w:t>from Jerusha Chauncey</w:t>
      </w:r>
      <w:r w:rsidR="009E711C">
        <w:rPr>
          <w:sz w:val="28"/>
          <w:szCs w:val="28"/>
        </w:rPr>
        <w:t>, Richard Chauncey’s sister,</w:t>
      </w:r>
      <w:r>
        <w:rPr>
          <w:sz w:val="28"/>
          <w:szCs w:val="28"/>
        </w:rPr>
        <w:t xml:space="preserve"> when he was 14 years old.  Ten years later, in 1755, Moses Porter was killed in</w:t>
      </w:r>
      <w:r w:rsidR="00765485">
        <w:rPr>
          <w:sz w:val="28"/>
          <w:szCs w:val="28"/>
        </w:rPr>
        <w:t xml:space="preserve"> the </w:t>
      </w:r>
      <w:r>
        <w:rPr>
          <w:sz w:val="28"/>
          <w:szCs w:val="28"/>
        </w:rPr>
        <w:t>French and Indian War and Zebulon became the property of Elizab</w:t>
      </w:r>
      <w:r w:rsidR="000A65EF">
        <w:rPr>
          <w:sz w:val="28"/>
          <w:szCs w:val="28"/>
        </w:rPr>
        <w:t>e</w:t>
      </w:r>
      <w:r>
        <w:rPr>
          <w:sz w:val="28"/>
          <w:szCs w:val="28"/>
        </w:rPr>
        <w:t>th Porter</w:t>
      </w:r>
      <w:r w:rsidR="00713D4D">
        <w:rPr>
          <w:sz w:val="28"/>
          <w:szCs w:val="28"/>
        </w:rPr>
        <w:t>, his wife</w:t>
      </w:r>
      <w:r>
        <w:rPr>
          <w:sz w:val="28"/>
          <w:szCs w:val="28"/>
        </w:rPr>
        <w:t xml:space="preserve">. In 1768, when Zebulon was 37 years </w:t>
      </w:r>
      <w:r w:rsidR="00086181">
        <w:rPr>
          <w:sz w:val="28"/>
          <w:szCs w:val="28"/>
        </w:rPr>
        <w:t>old,</w:t>
      </w:r>
      <w:r>
        <w:rPr>
          <w:sz w:val="28"/>
          <w:szCs w:val="28"/>
        </w:rPr>
        <w:t xml:space="preserve"> he ran away, and Elizabeth Porter placed the following notice in the </w:t>
      </w:r>
      <w:r>
        <w:rPr>
          <w:i/>
          <w:iCs/>
          <w:sz w:val="28"/>
          <w:szCs w:val="28"/>
        </w:rPr>
        <w:t xml:space="preserve">Connecticut Courant. </w:t>
      </w:r>
    </w:p>
    <w:p w14:paraId="5EB5CBA9" w14:textId="77777777" w:rsidR="00F961B0" w:rsidRDefault="00F961B0" w:rsidP="007D6367">
      <w:pPr>
        <w:pStyle w:val="NormalWeb"/>
        <w:jc w:val="center"/>
      </w:pPr>
      <w:r>
        <w:rPr>
          <w:noProof/>
        </w:rPr>
        <w:lastRenderedPageBreak/>
        <w:drawing>
          <wp:inline distT="0" distB="0" distL="0" distR="0" wp14:anchorId="7F52EC9B" wp14:editId="5C8C72E2">
            <wp:extent cx="4983480" cy="366012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1530" cy="3688073"/>
                    </a:xfrm>
                    <a:prstGeom prst="rect">
                      <a:avLst/>
                    </a:prstGeom>
                    <a:noFill/>
                    <a:ln>
                      <a:noFill/>
                    </a:ln>
                  </pic:spPr>
                </pic:pic>
              </a:graphicData>
            </a:graphic>
          </wp:inline>
        </w:drawing>
      </w:r>
    </w:p>
    <w:p w14:paraId="109A2C06" w14:textId="7B054DBF" w:rsidR="00174CAD" w:rsidRDefault="00174CAD" w:rsidP="00174CAD">
      <w:pPr>
        <w:rPr>
          <w:sz w:val="28"/>
          <w:szCs w:val="28"/>
        </w:rPr>
      </w:pPr>
      <w:r>
        <w:rPr>
          <w:sz w:val="28"/>
          <w:szCs w:val="28"/>
        </w:rPr>
        <w:t>Next, although Zebulon was still at large, Elizab</w:t>
      </w:r>
      <w:r w:rsidR="000A65EF">
        <w:rPr>
          <w:sz w:val="28"/>
          <w:szCs w:val="28"/>
        </w:rPr>
        <w:t>e</w:t>
      </w:r>
      <w:r>
        <w:rPr>
          <w:sz w:val="28"/>
          <w:szCs w:val="28"/>
        </w:rPr>
        <w:t xml:space="preserve">th Porter sold him to Oliver Warner. He eventually returned voluntarily and remained a slave until the practice was abolished in Massachusetts in 1783. Zebulon died </w:t>
      </w:r>
      <w:r w:rsidR="00391FD1" w:rsidRPr="00F36CA5">
        <w:rPr>
          <w:sz w:val="28"/>
          <w:szCs w:val="28"/>
        </w:rPr>
        <w:t xml:space="preserve">on </w:t>
      </w:r>
      <w:r w:rsidR="00CC73A3">
        <w:rPr>
          <w:sz w:val="28"/>
          <w:szCs w:val="28"/>
        </w:rPr>
        <w:t>2 December</w:t>
      </w:r>
      <w:r>
        <w:rPr>
          <w:sz w:val="28"/>
          <w:szCs w:val="28"/>
        </w:rPr>
        <w:t xml:space="preserve"> 1802. Although there is an exact date of death, there is no Amherst death record and no burial information. </w:t>
      </w:r>
    </w:p>
    <w:p w14:paraId="05979177" w14:textId="285599EE" w:rsidR="00174CAD" w:rsidRDefault="00174CAD" w:rsidP="00174CAD">
      <w:pPr>
        <w:rPr>
          <w:sz w:val="28"/>
          <w:szCs w:val="28"/>
        </w:rPr>
      </w:pPr>
      <w:r w:rsidRPr="00BC58C1">
        <w:rPr>
          <w:b/>
          <w:bCs/>
          <w:sz w:val="28"/>
          <w:szCs w:val="28"/>
          <w:u w:val="single"/>
        </w:rPr>
        <w:t>Chloe</w:t>
      </w:r>
      <w:r>
        <w:rPr>
          <w:sz w:val="28"/>
          <w:szCs w:val="28"/>
        </w:rPr>
        <w:t xml:space="preserve">, b. </w:t>
      </w:r>
      <w:r w:rsidR="00FE082E">
        <w:rPr>
          <w:sz w:val="28"/>
          <w:szCs w:val="28"/>
        </w:rPr>
        <w:t xml:space="preserve">around </w:t>
      </w:r>
      <w:r>
        <w:rPr>
          <w:sz w:val="28"/>
          <w:szCs w:val="28"/>
        </w:rPr>
        <w:t>20 July 1738</w:t>
      </w:r>
      <w:r w:rsidR="000A65EF">
        <w:rPr>
          <w:sz w:val="28"/>
          <w:szCs w:val="28"/>
        </w:rPr>
        <w:t>.</w:t>
      </w:r>
    </w:p>
    <w:p w14:paraId="22B426F3" w14:textId="77420AD7" w:rsidR="00174CAD" w:rsidRDefault="00174CAD" w:rsidP="00174CAD">
      <w:pPr>
        <w:rPr>
          <w:sz w:val="28"/>
          <w:szCs w:val="28"/>
        </w:rPr>
      </w:pPr>
      <w:r>
        <w:rPr>
          <w:sz w:val="28"/>
          <w:szCs w:val="28"/>
        </w:rPr>
        <w:t xml:space="preserve">Diane Cameron wrote about “Clo” Prutt in her </w:t>
      </w:r>
      <w:r w:rsidR="00442C3A">
        <w:rPr>
          <w:sz w:val="28"/>
          <w:szCs w:val="28"/>
        </w:rPr>
        <w:t>20</w:t>
      </w:r>
      <w:r w:rsidR="00FC1388">
        <w:rPr>
          <w:sz w:val="28"/>
          <w:szCs w:val="28"/>
        </w:rPr>
        <w:t>05</w:t>
      </w:r>
      <w:r w:rsidR="00442C3A">
        <w:rPr>
          <w:sz w:val="28"/>
          <w:szCs w:val="28"/>
        </w:rPr>
        <w:t xml:space="preserve"> </w:t>
      </w:r>
      <w:r>
        <w:rPr>
          <w:sz w:val="28"/>
          <w:szCs w:val="28"/>
        </w:rPr>
        <w:t xml:space="preserve">paper </w:t>
      </w:r>
      <w:r w:rsidR="00442C3A">
        <w:rPr>
          <w:sz w:val="28"/>
          <w:szCs w:val="28"/>
        </w:rPr>
        <w:t>“</w:t>
      </w:r>
      <w:r w:rsidRPr="007D6367">
        <w:rPr>
          <w:sz w:val="28"/>
          <w:szCs w:val="28"/>
        </w:rPr>
        <w:t>Circumstances of Their Lives: Enslaved and Free Women of Color, Wethersfield Connecticut 1648 – 1832.</w:t>
      </w:r>
      <w:r w:rsidR="00442C3A" w:rsidRPr="007D6367">
        <w:rPr>
          <w:sz w:val="28"/>
          <w:szCs w:val="28"/>
        </w:rPr>
        <w:t>”</w:t>
      </w:r>
      <w:r>
        <w:rPr>
          <w:i/>
          <w:iCs/>
          <w:sz w:val="28"/>
          <w:szCs w:val="28"/>
        </w:rPr>
        <w:t xml:space="preserve">  </w:t>
      </w:r>
      <w:r>
        <w:rPr>
          <w:sz w:val="28"/>
          <w:szCs w:val="28"/>
        </w:rPr>
        <w:t>Enslaved from birth</w:t>
      </w:r>
      <w:r w:rsidR="004C12F4">
        <w:rPr>
          <w:sz w:val="28"/>
          <w:szCs w:val="28"/>
        </w:rPr>
        <w:t>,</w:t>
      </w:r>
      <w:r>
        <w:rPr>
          <w:sz w:val="28"/>
          <w:szCs w:val="28"/>
        </w:rPr>
        <w:t xml:space="preserve"> she was freed by the terms </w:t>
      </w:r>
      <w:r w:rsidRPr="00FE082E">
        <w:rPr>
          <w:sz w:val="28"/>
          <w:szCs w:val="28"/>
        </w:rPr>
        <w:t xml:space="preserve">of </w:t>
      </w:r>
      <w:r w:rsidR="00FE082E">
        <w:rPr>
          <w:sz w:val="28"/>
          <w:szCs w:val="28"/>
        </w:rPr>
        <w:t xml:space="preserve">the 1773 will of </w:t>
      </w:r>
      <w:r w:rsidRPr="00FE082E">
        <w:rPr>
          <w:sz w:val="28"/>
          <w:szCs w:val="28"/>
        </w:rPr>
        <w:t xml:space="preserve">Katherine </w:t>
      </w:r>
      <w:r w:rsidR="00D16451" w:rsidRPr="00FE082E">
        <w:rPr>
          <w:sz w:val="28"/>
          <w:szCs w:val="28"/>
        </w:rPr>
        <w:t xml:space="preserve">Chauncey </w:t>
      </w:r>
      <w:r w:rsidRPr="00FE082E">
        <w:rPr>
          <w:sz w:val="28"/>
          <w:szCs w:val="28"/>
        </w:rPr>
        <w:t>Russell</w:t>
      </w:r>
      <w:r w:rsidR="00FE082E">
        <w:rPr>
          <w:sz w:val="28"/>
          <w:szCs w:val="28"/>
        </w:rPr>
        <w:t>, another sister of Richard Chauncey</w:t>
      </w:r>
      <w:r w:rsidRPr="00FE082E">
        <w:rPr>
          <w:sz w:val="28"/>
          <w:szCs w:val="28"/>
        </w:rPr>
        <w:t>.</w:t>
      </w:r>
      <w:r>
        <w:rPr>
          <w:sz w:val="28"/>
          <w:szCs w:val="28"/>
        </w:rPr>
        <w:t xml:space="preserve"> </w:t>
      </w:r>
    </w:p>
    <w:p w14:paraId="7446EBE6" w14:textId="21E7B523" w:rsidR="00174CAD" w:rsidRPr="007D6367" w:rsidRDefault="00795BCD" w:rsidP="00A2542D">
      <w:pPr>
        <w:ind w:left="720"/>
        <w:rPr>
          <w:i/>
          <w:iCs/>
          <w:sz w:val="28"/>
          <w:szCs w:val="28"/>
        </w:rPr>
      </w:pPr>
      <w:r>
        <w:rPr>
          <w:i/>
          <w:iCs/>
          <w:sz w:val="28"/>
          <w:szCs w:val="28"/>
        </w:rPr>
        <w:t>“</w:t>
      </w:r>
      <w:r w:rsidR="00174CAD" w:rsidRPr="007D6367">
        <w:rPr>
          <w:i/>
          <w:iCs/>
          <w:sz w:val="28"/>
          <w:szCs w:val="28"/>
        </w:rPr>
        <w:t xml:space="preserve">Calling to mind the mortality of my body and knowing that it is appointed for all persons once to die and being of sound mind and memory, blessed be God therefore, I do make and ordain this my last will and testament. First of all after my decease my will is that my Negro woman named Chloe Prutt shall then be free. And have her time and also I give to her the bed that she lieth on and furniture belonging to it, and a loom that she weaveth on and tackling, and a porridge pot. one old chest with one draw, one </w:t>
      </w:r>
      <w:proofErr w:type="spellStart"/>
      <w:r w:rsidR="00174CAD" w:rsidRPr="007D6367">
        <w:rPr>
          <w:i/>
          <w:iCs/>
          <w:sz w:val="28"/>
          <w:szCs w:val="28"/>
        </w:rPr>
        <w:t>puter</w:t>
      </w:r>
      <w:proofErr w:type="spellEnd"/>
      <w:r w:rsidR="00174CAD" w:rsidRPr="007D6367">
        <w:rPr>
          <w:i/>
          <w:iCs/>
          <w:sz w:val="28"/>
          <w:szCs w:val="28"/>
        </w:rPr>
        <w:t xml:space="preserve"> pint pot, one knife and fork and a plate and one puter platter and one quart bason one trammel pail and </w:t>
      </w:r>
      <w:r w:rsidR="00174CAD" w:rsidRPr="007D6367">
        <w:rPr>
          <w:i/>
          <w:iCs/>
          <w:sz w:val="28"/>
          <w:szCs w:val="28"/>
        </w:rPr>
        <w:lastRenderedPageBreak/>
        <w:t xml:space="preserve">tongs and two old chairs one pail one small square table, one large trunk and several books that are called her own, a small brass skillet and my everyday wearing apparel and red short cloak and two spoons. The remainder of my estate I leave for further consideration, confirming this to be my last will in witness whereof I have signed sealed and declared this to be my last will in the presence of _____ and dated at Wethersfield the 7th day of June </w:t>
      </w:r>
      <w:r w:rsidR="00174CAD" w:rsidRPr="007D6367">
        <w:rPr>
          <w:sz w:val="28"/>
          <w:szCs w:val="28"/>
        </w:rPr>
        <w:t>anno domini</w:t>
      </w:r>
      <w:r w:rsidR="00174CAD" w:rsidRPr="007D6367">
        <w:rPr>
          <w:i/>
          <w:iCs/>
          <w:sz w:val="28"/>
          <w:szCs w:val="28"/>
        </w:rPr>
        <w:t xml:space="preserve"> 1773.</w:t>
      </w:r>
      <w:r>
        <w:rPr>
          <w:i/>
          <w:iCs/>
          <w:sz w:val="28"/>
          <w:szCs w:val="28"/>
        </w:rPr>
        <w:t>”</w:t>
      </w:r>
    </w:p>
    <w:p w14:paraId="64889926" w14:textId="19119BEB" w:rsidR="00174CAD" w:rsidRDefault="00174CAD" w:rsidP="00174CAD">
      <w:pPr>
        <w:rPr>
          <w:sz w:val="28"/>
          <w:szCs w:val="28"/>
        </w:rPr>
      </w:pPr>
      <w:r>
        <w:rPr>
          <w:sz w:val="28"/>
          <w:szCs w:val="28"/>
        </w:rPr>
        <w:t>Katherine Chauncey Russell lived for four</w:t>
      </w:r>
      <w:r w:rsidR="00BB1357">
        <w:rPr>
          <w:sz w:val="28"/>
          <w:szCs w:val="28"/>
        </w:rPr>
        <w:t xml:space="preserve"> years</w:t>
      </w:r>
      <w:r>
        <w:rPr>
          <w:sz w:val="28"/>
          <w:szCs w:val="28"/>
        </w:rPr>
        <w:t xml:space="preserve"> after writing her will and Chloe was about 3</w:t>
      </w:r>
      <w:r w:rsidR="00BB1357">
        <w:rPr>
          <w:sz w:val="28"/>
          <w:szCs w:val="28"/>
        </w:rPr>
        <w:t>9</w:t>
      </w:r>
      <w:r>
        <w:rPr>
          <w:sz w:val="28"/>
          <w:szCs w:val="28"/>
        </w:rPr>
        <w:t xml:space="preserve"> when she was freed. She had not only her freedom but essential items for her comfort and occupation</w:t>
      </w:r>
      <w:r w:rsidR="00E46584">
        <w:rPr>
          <w:sz w:val="28"/>
          <w:szCs w:val="28"/>
        </w:rPr>
        <w:t>:</w:t>
      </w:r>
      <w:r>
        <w:rPr>
          <w:sz w:val="28"/>
          <w:szCs w:val="28"/>
        </w:rPr>
        <w:t xml:space="preserve"> a bed, a loom, some furniture and household items, some books and the wearing apparel of her former mistress.  </w:t>
      </w:r>
    </w:p>
    <w:p w14:paraId="041CF832" w14:textId="5D5AFA64" w:rsidR="00174CAD" w:rsidRDefault="00174CAD" w:rsidP="00174CAD">
      <w:pPr>
        <w:rPr>
          <w:sz w:val="28"/>
          <w:szCs w:val="28"/>
        </w:rPr>
      </w:pPr>
      <w:r>
        <w:rPr>
          <w:sz w:val="28"/>
          <w:szCs w:val="28"/>
        </w:rPr>
        <w:t>There was no census until 1790</w:t>
      </w:r>
      <w:r w:rsidR="004C12F4">
        <w:rPr>
          <w:sz w:val="28"/>
          <w:szCs w:val="28"/>
        </w:rPr>
        <w:t>,</w:t>
      </w:r>
      <w:r>
        <w:rPr>
          <w:sz w:val="28"/>
          <w:szCs w:val="28"/>
        </w:rPr>
        <w:t xml:space="preserve"> but as a woman Chloe would have been enumerated only in the column titled “all other persons except Indians.” Two of the men claiming “all other persons” were Simeon and Jacob Robbins, sons of the John Robbins who signed Elizabeth Russell’s will.  It is possible that Chloe lived with one of them until 1</w:t>
      </w:r>
      <w:r w:rsidR="007C3FD4">
        <w:rPr>
          <w:sz w:val="28"/>
          <w:szCs w:val="28"/>
        </w:rPr>
        <w:t>7</w:t>
      </w:r>
      <w:r>
        <w:rPr>
          <w:sz w:val="28"/>
          <w:szCs w:val="28"/>
        </w:rPr>
        <w:t xml:space="preserve">96 when she purchased a house of her own.  In </w:t>
      </w:r>
      <w:r w:rsidR="007C3FD4">
        <w:rPr>
          <w:sz w:val="28"/>
          <w:szCs w:val="28"/>
        </w:rPr>
        <w:t xml:space="preserve">that year </w:t>
      </w:r>
      <w:r>
        <w:rPr>
          <w:sz w:val="28"/>
          <w:szCs w:val="28"/>
        </w:rPr>
        <w:t>Chloe and a friend</w:t>
      </w:r>
      <w:r w:rsidR="004C12F4">
        <w:rPr>
          <w:sz w:val="28"/>
          <w:szCs w:val="28"/>
        </w:rPr>
        <w:t>,</w:t>
      </w:r>
      <w:r>
        <w:rPr>
          <w:sz w:val="28"/>
          <w:szCs w:val="28"/>
        </w:rPr>
        <w:t xml:space="preserve"> another formerly enslaved woman named Doras Hager, purchased a house on Back Lane in Wethersfield.  In April 1810, Chloe died of dropsy.  The age given was 71. </w:t>
      </w:r>
    </w:p>
    <w:p w14:paraId="6E1E5A00" w14:textId="6345A864" w:rsidR="00E3541D" w:rsidRDefault="00057A30" w:rsidP="00057A30">
      <w:pPr>
        <w:jc w:val="center"/>
        <w:rPr>
          <w:sz w:val="28"/>
          <w:szCs w:val="28"/>
        </w:rPr>
      </w:pPr>
      <w:r w:rsidRPr="007D6367">
        <w:rPr>
          <w:sz w:val="28"/>
          <w:szCs w:val="28"/>
        </w:rPr>
        <w:t>*    *</w:t>
      </w:r>
      <w:r>
        <w:rPr>
          <w:sz w:val="28"/>
          <w:szCs w:val="28"/>
        </w:rPr>
        <w:t xml:space="preserve">    *</w:t>
      </w:r>
    </w:p>
    <w:p w14:paraId="0FB7F4BE" w14:textId="2A53590F" w:rsidR="00233CC5" w:rsidRDefault="003557F3" w:rsidP="00233CC5">
      <w:pPr>
        <w:rPr>
          <w:sz w:val="28"/>
          <w:szCs w:val="28"/>
        </w:rPr>
      </w:pPr>
      <w:r>
        <w:rPr>
          <w:sz w:val="28"/>
          <w:szCs w:val="28"/>
        </w:rPr>
        <w:t>We have found documentary evidence of only one other person</w:t>
      </w:r>
      <w:r w:rsidR="00D751E4">
        <w:rPr>
          <w:sz w:val="28"/>
          <w:szCs w:val="28"/>
        </w:rPr>
        <w:t xml:space="preserve"> besides George Prutt</w:t>
      </w:r>
      <w:r>
        <w:rPr>
          <w:sz w:val="28"/>
          <w:szCs w:val="28"/>
        </w:rPr>
        <w:t xml:space="preserve"> who </w:t>
      </w:r>
      <w:r w:rsidR="00E31D53">
        <w:rPr>
          <w:sz w:val="28"/>
          <w:szCs w:val="28"/>
        </w:rPr>
        <w:t xml:space="preserve">was probably enslaved in Whately, a man who, like Chloe Prutt, was </w:t>
      </w:r>
      <w:r w:rsidR="0027414E">
        <w:rPr>
          <w:sz w:val="28"/>
          <w:szCs w:val="28"/>
        </w:rPr>
        <w:t xml:space="preserve">enumerated in 1790 in the column for “all other persons except Indians.” </w:t>
      </w:r>
      <w:r w:rsidR="00057A30">
        <w:rPr>
          <w:sz w:val="28"/>
          <w:szCs w:val="28"/>
        </w:rPr>
        <w:t>Although slavery was abolished in Massachusetts in 178</w:t>
      </w:r>
      <w:r w:rsidR="00E63F49">
        <w:rPr>
          <w:sz w:val="28"/>
          <w:szCs w:val="28"/>
        </w:rPr>
        <w:t>3</w:t>
      </w:r>
      <w:r w:rsidR="00057A30">
        <w:rPr>
          <w:sz w:val="28"/>
          <w:szCs w:val="28"/>
        </w:rPr>
        <w:t xml:space="preserve">, </w:t>
      </w:r>
      <w:r w:rsidR="00B41172">
        <w:rPr>
          <w:sz w:val="28"/>
          <w:szCs w:val="28"/>
        </w:rPr>
        <w:t>those enslaved at the time were not immediately freed</w:t>
      </w:r>
      <w:r w:rsidR="00E63F49">
        <w:rPr>
          <w:sz w:val="28"/>
          <w:szCs w:val="28"/>
        </w:rPr>
        <w:t>. Many remained in the households of their former slave</w:t>
      </w:r>
      <w:r w:rsidR="008146AA">
        <w:rPr>
          <w:sz w:val="28"/>
          <w:szCs w:val="28"/>
        </w:rPr>
        <w:t xml:space="preserve">holders, working without pay in exchange for room, board, and some degree of care. </w:t>
      </w:r>
      <w:r w:rsidR="00233CC5">
        <w:rPr>
          <w:sz w:val="28"/>
          <w:szCs w:val="28"/>
        </w:rPr>
        <w:t xml:space="preserve"> Given what we now know about the prevalence of slavery in western Massachusetts in the 18</w:t>
      </w:r>
      <w:r w:rsidR="00233CC5" w:rsidRPr="00C77918">
        <w:rPr>
          <w:sz w:val="28"/>
          <w:szCs w:val="28"/>
          <w:vertAlign w:val="superscript"/>
        </w:rPr>
        <w:t>th</w:t>
      </w:r>
      <w:r w:rsidR="00233CC5">
        <w:rPr>
          <w:sz w:val="28"/>
          <w:szCs w:val="28"/>
        </w:rPr>
        <w:t xml:space="preserve"> century, however, we can reasonably presume that there were others, and hope to be able to document and remember their lives, as well.</w:t>
      </w:r>
    </w:p>
    <w:p w14:paraId="0939EF1B" w14:textId="650B566F" w:rsidR="00683BA2" w:rsidRDefault="00A26738" w:rsidP="00233CC5">
      <w:pPr>
        <w:rPr>
          <w:sz w:val="28"/>
          <w:szCs w:val="28"/>
        </w:rPr>
      </w:pPr>
      <w:r>
        <w:rPr>
          <w:sz w:val="28"/>
          <w:szCs w:val="28"/>
        </w:rPr>
        <w:t xml:space="preserve">Note: </w:t>
      </w:r>
      <w:r w:rsidR="00683BA2">
        <w:rPr>
          <w:sz w:val="28"/>
          <w:szCs w:val="28"/>
        </w:rPr>
        <w:t xml:space="preserve">The website </w:t>
      </w:r>
      <w:r w:rsidR="00683BA2" w:rsidRPr="00A26738">
        <w:rPr>
          <w:i/>
          <w:iCs/>
          <w:sz w:val="28"/>
          <w:szCs w:val="28"/>
        </w:rPr>
        <w:t>African Americans in the Record</w:t>
      </w:r>
      <w:r w:rsidR="00E6290A">
        <w:rPr>
          <w:sz w:val="28"/>
          <w:szCs w:val="28"/>
        </w:rPr>
        <w:t xml:space="preserve"> (</w:t>
      </w:r>
      <w:hyperlink r:id="rId9" w:history="1">
        <w:r w:rsidR="00E6290A" w:rsidRPr="00F514F8">
          <w:rPr>
            <w:rStyle w:val="Hyperlink"/>
            <w:sz w:val="28"/>
            <w:szCs w:val="28"/>
          </w:rPr>
          <w:t>https://aane.deerfield-ma.org/sources/source/75/</w:t>
        </w:r>
      </w:hyperlink>
      <w:r w:rsidR="00E6290A">
        <w:rPr>
          <w:sz w:val="28"/>
          <w:szCs w:val="28"/>
        </w:rPr>
        <w:t xml:space="preserve">), </w:t>
      </w:r>
      <w:r w:rsidR="00683BA2">
        <w:rPr>
          <w:sz w:val="28"/>
          <w:szCs w:val="28"/>
        </w:rPr>
        <w:t xml:space="preserve">created </w:t>
      </w:r>
      <w:r w:rsidR="00EF612C">
        <w:rPr>
          <w:sz w:val="28"/>
          <w:szCs w:val="28"/>
        </w:rPr>
        <w:t xml:space="preserve">in 2023 </w:t>
      </w:r>
      <w:r w:rsidR="00683BA2">
        <w:rPr>
          <w:sz w:val="28"/>
          <w:szCs w:val="28"/>
        </w:rPr>
        <w:t xml:space="preserve">and maintained by </w:t>
      </w:r>
      <w:r w:rsidR="006B1AF7">
        <w:rPr>
          <w:sz w:val="28"/>
          <w:szCs w:val="28"/>
        </w:rPr>
        <w:t xml:space="preserve">the Pocumtuck Valley Memorial Association, </w:t>
      </w:r>
      <w:r w:rsidR="00EF612C">
        <w:rPr>
          <w:sz w:val="28"/>
          <w:szCs w:val="28"/>
        </w:rPr>
        <w:t xml:space="preserve">is an excellent resource </w:t>
      </w:r>
      <w:r>
        <w:rPr>
          <w:sz w:val="28"/>
          <w:szCs w:val="28"/>
        </w:rPr>
        <w:t>for original sources in and around Deerfield, Massachusetts.</w:t>
      </w:r>
    </w:p>
    <w:p w14:paraId="5FD83F12" w14:textId="77777777" w:rsidR="00E77DB5" w:rsidRDefault="00E77DB5"/>
    <w:sectPr w:rsidR="00E77DB5" w:rsidSect="00917040">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E76B" w14:textId="77777777" w:rsidR="00643F16" w:rsidRDefault="00643F16" w:rsidP="00174CAD">
      <w:pPr>
        <w:spacing w:after="0" w:line="240" w:lineRule="auto"/>
      </w:pPr>
      <w:r>
        <w:separator/>
      </w:r>
    </w:p>
  </w:endnote>
  <w:endnote w:type="continuationSeparator" w:id="0">
    <w:p w14:paraId="289BC8F6" w14:textId="77777777" w:rsidR="00643F16" w:rsidRDefault="00643F16" w:rsidP="0017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C039" w14:textId="77777777" w:rsidR="00643F16" w:rsidRDefault="00643F16" w:rsidP="00174CAD">
      <w:pPr>
        <w:spacing w:after="0" w:line="240" w:lineRule="auto"/>
      </w:pPr>
      <w:r>
        <w:separator/>
      </w:r>
    </w:p>
  </w:footnote>
  <w:footnote w:type="continuationSeparator" w:id="0">
    <w:p w14:paraId="0505D316" w14:textId="77777777" w:rsidR="00643F16" w:rsidRDefault="00643F16" w:rsidP="00174CAD">
      <w:pPr>
        <w:spacing w:after="0" w:line="240" w:lineRule="auto"/>
      </w:pPr>
      <w:r>
        <w:continuationSeparator/>
      </w:r>
    </w:p>
  </w:footnote>
  <w:footnote w:id="1">
    <w:p w14:paraId="0D968296" w14:textId="519A8F14" w:rsidR="00C75F2C" w:rsidRDefault="00C75F2C">
      <w:pPr>
        <w:pStyle w:val="FootnoteText"/>
      </w:pPr>
      <w:r>
        <w:rPr>
          <w:rStyle w:val="FootnoteReference"/>
        </w:rPr>
        <w:footnoteRef/>
      </w:r>
      <w:r>
        <w:t xml:space="preserve"> </w:t>
      </w:r>
      <w:r w:rsidR="007F6CEA">
        <w:t>As the</w:t>
      </w:r>
      <w:r>
        <w:t xml:space="preserve"> births of the seven Prutt children are not recorded in formal town records</w:t>
      </w:r>
      <w:r w:rsidR="007F6CEA">
        <w:t>, we have included birthdates as they appear in various informal accounts</w:t>
      </w:r>
      <w:r w:rsidR="00A2475B">
        <w:t>, most of which were written in the late 19</w:t>
      </w:r>
      <w:r w:rsidR="00A2475B" w:rsidRPr="007D6367">
        <w:rPr>
          <w:vertAlign w:val="superscript"/>
        </w:rPr>
        <w:t>th</w:t>
      </w:r>
      <w:r w:rsidR="00A2475B">
        <w:t xml:space="preserve"> or early 20</w:t>
      </w:r>
      <w:r w:rsidR="00A2475B" w:rsidRPr="007D6367">
        <w:rPr>
          <w:vertAlign w:val="superscript"/>
        </w:rPr>
        <w:t>th</w:t>
      </w:r>
      <w:r w:rsidR="00A2475B">
        <w:t xml:space="preserve"> centuries.</w:t>
      </w:r>
    </w:p>
  </w:footnote>
  <w:footnote w:id="2">
    <w:p w14:paraId="79832907" w14:textId="5200F35D" w:rsidR="00770FB1" w:rsidRDefault="00770FB1">
      <w:pPr>
        <w:pStyle w:val="FootnoteText"/>
      </w:pPr>
      <w:r>
        <w:rPr>
          <w:rStyle w:val="FootnoteReference"/>
        </w:rPr>
        <w:footnoteRef/>
      </w:r>
      <w:r>
        <w:t xml:space="preserve"> </w:t>
      </w:r>
      <w:r w:rsidR="00A30B0F">
        <w:t xml:space="preserve">Pocumtuck Valley Memorial Association Library, </w:t>
      </w:r>
      <w:r w:rsidR="00DC74D6">
        <w:t xml:space="preserve"> </w:t>
      </w:r>
      <w:r w:rsidR="00A30B0F">
        <w:t>Deerfield, MA.</w:t>
      </w:r>
    </w:p>
  </w:footnote>
  <w:footnote w:id="3">
    <w:p w14:paraId="5833224A" w14:textId="659259E7" w:rsidR="00754743" w:rsidRDefault="00754743">
      <w:pPr>
        <w:pStyle w:val="FootnoteText"/>
      </w:pPr>
      <w:r>
        <w:rPr>
          <w:rStyle w:val="FootnoteReference"/>
        </w:rPr>
        <w:footnoteRef/>
      </w:r>
      <w:r>
        <w:t xml:space="preserve"> Carpenter &amp; Morehouse, </w:t>
      </w:r>
      <w:r w:rsidRPr="007D6367">
        <w:rPr>
          <w:i/>
          <w:iCs/>
        </w:rPr>
        <w:t xml:space="preserve">The History of the Town of Amherst, Massachusetts, </w:t>
      </w:r>
      <w:r w:rsidR="00367768" w:rsidRPr="007D6367">
        <w:rPr>
          <w:i/>
          <w:iCs/>
        </w:rPr>
        <w:t>1731-1896</w:t>
      </w:r>
      <w:r w:rsidR="00367768">
        <w:t>, 1896.</w:t>
      </w:r>
    </w:p>
  </w:footnote>
  <w:footnote w:id="4">
    <w:p w14:paraId="7B60130D" w14:textId="62582B8F" w:rsidR="00E1199E" w:rsidRDefault="00E1199E">
      <w:pPr>
        <w:pStyle w:val="FootnoteText"/>
      </w:pPr>
      <w:r>
        <w:rPr>
          <w:rStyle w:val="FootnoteReference"/>
        </w:rPr>
        <w:footnoteRef/>
      </w:r>
      <w:r>
        <w:t xml:space="preserve"> </w:t>
      </w:r>
      <w:r w:rsidR="00716B5E" w:rsidRPr="007D6367">
        <w:rPr>
          <w:i/>
          <w:iCs/>
        </w:rPr>
        <w:t>The History of the Black Population of Amherst, Massachusetts, 1728-1870</w:t>
      </w:r>
      <w:r w:rsidR="00716B5E">
        <w:t xml:space="preserve">, </w:t>
      </w:r>
      <w:r w:rsidR="00DC79DB">
        <w:t xml:space="preserve">New England Historical Genealogical Society, </w:t>
      </w:r>
      <w:r w:rsidR="00716B5E">
        <w:t>1999.</w:t>
      </w:r>
    </w:p>
  </w:footnote>
  <w:footnote w:id="5">
    <w:p w14:paraId="644D7387" w14:textId="514E0C3F" w:rsidR="003F7266" w:rsidRDefault="003F7266">
      <w:pPr>
        <w:pStyle w:val="FootnoteText"/>
      </w:pPr>
      <w:r>
        <w:rPr>
          <w:rStyle w:val="FootnoteReference"/>
        </w:rPr>
        <w:footnoteRef/>
      </w:r>
      <w:r>
        <w:t xml:space="preserve"> </w:t>
      </w:r>
      <w:r w:rsidR="00970650">
        <w:t xml:space="preserve">Alice Morehouse Walker, </w:t>
      </w:r>
      <w:r w:rsidR="00970650" w:rsidRPr="007D6367">
        <w:rPr>
          <w:i/>
          <w:iCs/>
        </w:rPr>
        <w:t xml:space="preserve">A Story of </w:t>
      </w:r>
      <w:r w:rsidR="003677A1" w:rsidRPr="007D6367">
        <w:rPr>
          <w:i/>
          <w:iCs/>
        </w:rPr>
        <w:t>t</w:t>
      </w:r>
      <w:r w:rsidR="00970650" w:rsidRPr="007D6367">
        <w:rPr>
          <w:i/>
          <w:iCs/>
        </w:rPr>
        <w:t>he Making of a Famous Massachusetts Town</w:t>
      </w:r>
      <w:r w:rsidR="00970650">
        <w:t>, NY</w:t>
      </w:r>
      <w:r w:rsidR="00106BE7">
        <w:t xml:space="preserve">: </w:t>
      </w:r>
      <w:r w:rsidR="003677A1">
        <w:t>Grafton Press, 1906.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060FE"/>
    <w:multiLevelType w:val="hybridMultilevel"/>
    <w:tmpl w:val="146E2D56"/>
    <w:lvl w:ilvl="0" w:tplc="17EC24F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7770F3"/>
    <w:multiLevelType w:val="hybridMultilevel"/>
    <w:tmpl w:val="CC4E56C4"/>
    <w:lvl w:ilvl="0" w:tplc="F0023D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792628">
    <w:abstractNumId w:val="1"/>
  </w:num>
  <w:num w:numId="2" w16cid:durableId="1004868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AD"/>
    <w:rsid w:val="0001161D"/>
    <w:rsid w:val="00017ED4"/>
    <w:rsid w:val="000203DE"/>
    <w:rsid w:val="000251A3"/>
    <w:rsid w:val="00036D78"/>
    <w:rsid w:val="00057A30"/>
    <w:rsid w:val="00067568"/>
    <w:rsid w:val="00086181"/>
    <w:rsid w:val="000A65EF"/>
    <w:rsid w:val="00106BE7"/>
    <w:rsid w:val="0012503C"/>
    <w:rsid w:val="00125076"/>
    <w:rsid w:val="0015737C"/>
    <w:rsid w:val="00174CAD"/>
    <w:rsid w:val="00174F9F"/>
    <w:rsid w:val="001A46B3"/>
    <w:rsid w:val="001A729B"/>
    <w:rsid w:val="001C48CA"/>
    <w:rsid w:val="001D43F4"/>
    <w:rsid w:val="002276F4"/>
    <w:rsid w:val="00233CC5"/>
    <w:rsid w:val="00233EEE"/>
    <w:rsid w:val="00242640"/>
    <w:rsid w:val="0027414E"/>
    <w:rsid w:val="0029435D"/>
    <w:rsid w:val="002E6548"/>
    <w:rsid w:val="00310610"/>
    <w:rsid w:val="0033078F"/>
    <w:rsid w:val="00330AC3"/>
    <w:rsid w:val="003375FA"/>
    <w:rsid w:val="003557F3"/>
    <w:rsid w:val="00357811"/>
    <w:rsid w:val="00367768"/>
    <w:rsid w:val="003677A1"/>
    <w:rsid w:val="00375BEE"/>
    <w:rsid w:val="00376201"/>
    <w:rsid w:val="00391FD1"/>
    <w:rsid w:val="00393EFB"/>
    <w:rsid w:val="003C4B14"/>
    <w:rsid w:val="003F7266"/>
    <w:rsid w:val="00420C7A"/>
    <w:rsid w:val="00442C3A"/>
    <w:rsid w:val="004538B2"/>
    <w:rsid w:val="00462F1D"/>
    <w:rsid w:val="004861EB"/>
    <w:rsid w:val="004A756D"/>
    <w:rsid w:val="004B0A1C"/>
    <w:rsid w:val="004B45ED"/>
    <w:rsid w:val="004C12F4"/>
    <w:rsid w:val="00540FF7"/>
    <w:rsid w:val="00542FBF"/>
    <w:rsid w:val="00562B24"/>
    <w:rsid w:val="005721A4"/>
    <w:rsid w:val="0059071B"/>
    <w:rsid w:val="005B5589"/>
    <w:rsid w:val="006124AE"/>
    <w:rsid w:val="00623F48"/>
    <w:rsid w:val="00624BA7"/>
    <w:rsid w:val="00636A53"/>
    <w:rsid w:val="00643F16"/>
    <w:rsid w:val="00666F2B"/>
    <w:rsid w:val="00683BA2"/>
    <w:rsid w:val="006B0DA2"/>
    <w:rsid w:val="006B1AF7"/>
    <w:rsid w:val="006B44EE"/>
    <w:rsid w:val="006F212E"/>
    <w:rsid w:val="00713D4D"/>
    <w:rsid w:val="00716B5E"/>
    <w:rsid w:val="007258BE"/>
    <w:rsid w:val="00735524"/>
    <w:rsid w:val="00752EF8"/>
    <w:rsid w:val="00754743"/>
    <w:rsid w:val="00761992"/>
    <w:rsid w:val="00765485"/>
    <w:rsid w:val="00770FB1"/>
    <w:rsid w:val="00773706"/>
    <w:rsid w:val="00783521"/>
    <w:rsid w:val="00795BCD"/>
    <w:rsid w:val="007B0F7B"/>
    <w:rsid w:val="007C3FD4"/>
    <w:rsid w:val="007D6367"/>
    <w:rsid w:val="007D797E"/>
    <w:rsid w:val="007E4C31"/>
    <w:rsid w:val="007F6CEA"/>
    <w:rsid w:val="008146AA"/>
    <w:rsid w:val="00825B9C"/>
    <w:rsid w:val="00845A05"/>
    <w:rsid w:val="00865120"/>
    <w:rsid w:val="00880CB1"/>
    <w:rsid w:val="008A14C4"/>
    <w:rsid w:val="008B1ADF"/>
    <w:rsid w:val="008B4D05"/>
    <w:rsid w:val="008C021D"/>
    <w:rsid w:val="008C1027"/>
    <w:rsid w:val="008E264A"/>
    <w:rsid w:val="00917040"/>
    <w:rsid w:val="00951576"/>
    <w:rsid w:val="00970650"/>
    <w:rsid w:val="009B2DAB"/>
    <w:rsid w:val="009C5C4F"/>
    <w:rsid w:val="009E711C"/>
    <w:rsid w:val="009E7935"/>
    <w:rsid w:val="009F1D6C"/>
    <w:rsid w:val="009F7243"/>
    <w:rsid w:val="00A1554A"/>
    <w:rsid w:val="00A2475B"/>
    <w:rsid w:val="00A2542D"/>
    <w:rsid w:val="00A26738"/>
    <w:rsid w:val="00A30B0F"/>
    <w:rsid w:val="00A33418"/>
    <w:rsid w:val="00AE2FC3"/>
    <w:rsid w:val="00AF4489"/>
    <w:rsid w:val="00B41172"/>
    <w:rsid w:val="00B441DA"/>
    <w:rsid w:val="00B464E3"/>
    <w:rsid w:val="00B818E9"/>
    <w:rsid w:val="00B9117E"/>
    <w:rsid w:val="00BB0939"/>
    <w:rsid w:val="00BB1357"/>
    <w:rsid w:val="00BD2BC8"/>
    <w:rsid w:val="00BD681B"/>
    <w:rsid w:val="00BF6B5B"/>
    <w:rsid w:val="00C04516"/>
    <w:rsid w:val="00C141DA"/>
    <w:rsid w:val="00C35C83"/>
    <w:rsid w:val="00C51E94"/>
    <w:rsid w:val="00C75F2C"/>
    <w:rsid w:val="00CB30AB"/>
    <w:rsid w:val="00CB6088"/>
    <w:rsid w:val="00CC397F"/>
    <w:rsid w:val="00CC73A3"/>
    <w:rsid w:val="00CE0619"/>
    <w:rsid w:val="00CF0398"/>
    <w:rsid w:val="00D030E0"/>
    <w:rsid w:val="00D043FC"/>
    <w:rsid w:val="00D06656"/>
    <w:rsid w:val="00D16451"/>
    <w:rsid w:val="00D36731"/>
    <w:rsid w:val="00D45A87"/>
    <w:rsid w:val="00D71F89"/>
    <w:rsid w:val="00D751E4"/>
    <w:rsid w:val="00DC062F"/>
    <w:rsid w:val="00DC74D6"/>
    <w:rsid w:val="00DC79DB"/>
    <w:rsid w:val="00DD3AA9"/>
    <w:rsid w:val="00DD6A47"/>
    <w:rsid w:val="00E1199E"/>
    <w:rsid w:val="00E24C9C"/>
    <w:rsid w:val="00E31D53"/>
    <w:rsid w:val="00E3541D"/>
    <w:rsid w:val="00E37E2E"/>
    <w:rsid w:val="00E46584"/>
    <w:rsid w:val="00E578D3"/>
    <w:rsid w:val="00E604C3"/>
    <w:rsid w:val="00E6290A"/>
    <w:rsid w:val="00E63F49"/>
    <w:rsid w:val="00E73B9A"/>
    <w:rsid w:val="00E77DB5"/>
    <w:rsid w:val="00E8772E"/>
    <w:rsid w:val="00E928C2"/>
    <w:rsid w:val="00EA3269"/>
    <w:rsid w:val="00ED5159"/>
    <w:rsid w:val="00EF447E"/>
    <w:rsid w:val="00EF612C"/>
    <w:rsid w:val="00F36CA5"/>
    <w:rsid w:val="00F4372F"/>
    <w:rsid w:val="00F50A24"/>
    <w:rsid w:val="00F50D74"/>
    <w:rsid w:val="00F514F8"/>
    <w:rsid w:val="00F625A4"/>
    <w:rsid w:val="00F6367F"/>
    <w:rsid w:val="00F6375C"/>
    <w:rsid w:val="00F708BA"/>
    <w:rsid w:val="00F847CC"/>
    <w:rsid w:val="00F911EF"/>
    <w:rsid w:val="00F95125"/>
    <w:rsid w:val="00F961B0"/>
    <w:rsid w:val="00FA4BE7"/>
    <w:rsid w:val="00FA5A87"/>
    <w:rsid w:val="00FA70A8"/>
    <w:rsid w:val="00FC1388"/>
    <w:rsid w:val="00FE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330A"/>
  <w15:chartTrackingRefBased/>
  <w15:docId w15:val="{04F9B995-8D4A-4BBB-9C50-AE68C13E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AD"/>
  </w:style>
  <w:style w:type="paragraph" w:styleId="Heading1">
    <w:name w:val="heading 1"/>
    <w:basedOn w:val="Normal"/>
    <w:next w:val="Normal"/>
    <w:link w:val="Heading1Char"/>
    <w:uiPriority w:val="9"/>
    <w:qFormat/>
    <w:rsid w:val="00174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4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4C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C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4C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4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4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4C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4C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4C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4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CAD"/>
    <w:rPr>
      <w:rFonts w:eastAsiaTheme="majorEastAsia" w:cstheme="majorBidi"/>
      <w:color w:val="272727" w:themeColor="text1" w:themeTint="D8"/>
    </w:rPr>
  </w:style>
  <w:style w:type="paragraph" w:styleId="Title">
    <w:name w:val="Title"/>
    <w:basedOn w:val="Normal"/>
    <w:next w:val="Normal"/>
    <w:link w:val="TitleChar"/>
    <w:uiPriority w:val="10"/>
    <w:qFormat/>
    <w:rsid w:val="00174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CAD"/>
    <w:pPr>
      <w:spacing w:before="160"/>
      <w:jc w:val="center"/>
    </w:pPr>
    <w:rPr>
      <w:i/>
      <w:iCs/>
      <w:color w:val="404040" w:themeColor="text1" w:themeTint="BF"/>
    </w:rPr>
  </w:style>
  <w:style w:type="character" w:customStyle="1" w:styleId="QuoteChar">
    <w:name w:val="Quote Char"/>
    <w:basedOn w:val="DefaultParagraphFont"/>
    <w:link w:val="Quote"/>
    <w:uiPriority w:val="29"/>
    <w:rsid w:val="00174CAD"/>
    <w:rPr>
      <w:i/>
      <w:iCs/>
      <w:color w:val="404040" w:themeColor="text1" w:themeTint="BF"/>
    </w:rPr>
  </w:style>
  <w:style w:type="paragraph" w:styleId="ListParagraph">
    <w:name w:val="List Paragraph"/>
    <w:basedOn w:val="Normal"/>
    <w:uiPriority w:val="34"/>
    <w:qFormat/>
    <w:rsid w:val="00174CAD"/>
    <w:pPr>
      <w:ind w:left="720"/>
      <w:contextualSpacing/>
    </w:pPr>
  </w:style>
  <w:style w:type="character" w:styleId="IntenseEmphasis">
    <w:name w:val="Intense Emphasis"/>
    <w:basedOn w:val="DefaultParagraphFont"/>
    <w:uiPriority w:val="21"/>
    <w:qFormat/>
    <w:rsid w:val="00174CAD"/>
    <w:rPr>
      <w:i/>
      <w:iCs/>
      <w:color w:val="2F5496" w:themeColor="accent1" w:themeShade="BF"/>
    </w:rPr>
  </w:style>
  <w:style w:type="paragraph" w:styleId="IntenseQuote">
    <w:name w:val="Intense Quote"/>
    <w:basedOn w:val="Normal"/>
    <w:next w:val="Normal"/>
    <w:link w:val="IntenseQuoteChar"/>
    <w:uiPriority w:val="30"/>
    <w:qFormat/>
    <w:rsid w:val="00174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4CAD"/>
    <w:rPr>
      <w:i/>
      <w:iCs/>
      <w:color w:val="2F5496" w:themeColor="accent1" w:themeShade="BF"/>
    </w:rPr>
  </w:style>
  <w:style w:type="character" w:styleId="IntenseReference">
    <w:name w:val="Intense Reference"/>
    <w:basedOn w:val="DefaultParagraphFont"/>
    <w:uiPriority w:val="32"/>
    <w:qFormat/>
    <w:rsid w:val="00174CAD"/>
    <w:rPr>
      <w:b/>
      <w:bCs/>
      <w:smallCaps/>
      <w:color w:val="2F5496" w:themeColor="accent1" w:themeShade="BF"/>
      <w:spacing w:val="5"/>
    </w:rPr>
  </w:style>
  <w:style w:type="paragraph" w:styleId="FootnoteText">
    <w:name w:val="footnote text"/>
    <w:basedOn w:val="Normal"/>
    <w:link w:val="FootnoteTextChar"/>
    <w:uiPriority w:val="99"/>
    <w:semiHidden/>
    <w:unhideWhenUsed/>
    <w:rsid w:val="00174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CAD"/>
    <w:rPr>
      <w:sz w:val="20"/>
      <w:szCs w:val="20"/>
    </w:rPr>
  </w:style>
  <w:style w:type="character" w:styleId="FootnoteReference">
    <w:name w:val="footnote reference"/>
    <w:basedOn w:val="DefaultParagraphFont"/>
    <w:uiPriority w:val="99"/>
    <w:semiHidden/>
    <w:unhideWhenUsed/>
    <w:rsid w:val="00174CAD"/>
    <w:rPr>
      <w:vertAlign w:val="superscript"/>
    </w:rPr>
  </w:style>
  <w:style w:type="paragraph" w:styleId="NormalWeb">
    <w:name w:val="Normal (Web)"/>
    <w:basedOn w:val="Normal"/>
    <w:uiPriority w:val="99"/>
    <w:semiHidden/>
    <w:unhideWhenUsed/>
    <w:rsid w:val="00174C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578D3"/>
    <w:pPr>
      <w:spacing w:after="0" w:line="240" w:lineRule="auto"/>
    </w:pPr>
  </w:style>
  <w:style w:type="character" w:styleId="CommentReference">
    <w:name w:val="annotation reference"/>
    <w:basedOn w:val="DefaultParagraphFont"/>
    <w:uiPriority w:val="99"/>
    <w:semiHidden/>
    <w:unhideWhenUsed/>
    <w:rsid w:val="00420C7A"/>
    <w:rPr>
      <w:sz w:val="16"/>
      <w:szCs w:val="16"/>
    </w:rPr>
  </w:style>
  <w:style w:type="paragraph" w:styleId="CommentText">
    <w:name w:val="annotation text"/>
    <w:basedOn w:val="Normal"/>
    <w:link w:val="CommentTextChar"/>
    <w:uiPriority w:val="99"/>
    <w:unhideWhenUsed/>
    <w:rsid w:val="00420C7A"/>
    <w:pPr>
      <w:spacing w:line="240" w:lineRule="auto"/>
    </w:pPr>
    <w:rPr>
      <w:sz w:val="20"/>
      <w:szCs w:val="20"/>
    </w:rPr>
  </w:style>
  <w:style w:type="character" w:customStyle="1" w:styleId="CommentTextChar">
    <w:name w:val="Comment Text Char"/>
    <w:basedOn w:val="DefaultParagraphFont"/>
    <w:link w:val="CommentText"/>
    <w:uiPriority w:val="99"/>
    <w:rsid w:val="00420C7A"/>
    <w:rPr>
      <w:sz w:val="20"/>
      <w:szCs w:val="20"/>
    </w:rPr>
  </w:style>
  <w:style w:type="paragraph" w:styleId="CommentSubject">
    <w:name w:val="annotation subject"/>
    <w:basedOn w:val="CommentText"/>
    <w:next w:val="CommentText"/>
    <w:link w:val="CommentSubjectChar"/>
    <w:uiPriority w:val="99"/>
    <w:semiHidden/>
    <w:unhideWhenUsed/>
    <w:rsid w:val="00420C7A"/>
    <w:rPr>
      <w:b/>
      <w:bCs/>
    </w:rPr>
  </w:style>
  <w:style w:type="character" w:customStyle="1" w:styleId="CommentSubjectChar">
    <w:name w:val="Comment Subject Char"/>
    <w:basedOn w:val="CommentTextChar"/>
    <w:link w:val="CommentSubject"/>
    <w:uiPriority w:val="99"/>
    <w:semiHidden/>
    <w:rsid w:val="00420C7A"/>
    <w:rPr>
      <w:b/>
      <w:bCs/>
      <w:sz w:val="20"/>
      <w:szCs w:val="20"/>
    </w:rPr>
  </w:style>
  <w:style w:type="character" w:styleId="Hyperlink">
    <w:name w:val="Hyperlink"/>
    <w:basedOn w:val="DefaultParagraphFont"/>
    <w:uiPriority w:val="99"/>
    <w:unhideWhenUsed/>
    <w:rsid w:val="00F514F8"/>
    <w:rPr>
      <w:color w:val="0563C1" w:themeColor="hyperlink"/>
      <w:u w:val="single"/>
    </w:rPr>
  </w:style>
  <w:style w:type="character" w:styleId="UnresolvedMention">
    <w:name w:val="Unresolved Mention"/>
    <w:basedOn w:val="DefaultParagraphFont"/>
    <w:uiPriority w:val="99"/>
    <w:semiHidden/>
    <w:unhideWhenUsed/>
    <w:rsid w:val="00F51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ane.deerfield-ma.org/sources/source/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29810-359B-4705-B354-C92879F7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Dereka Smith</dc:creator>
  <cp:keywords/>
  <dc:description/>
  <cp:lastModifiedBy>Donna Wiley</cp:lastModifiedBy>
  <cp:revision>2</cp:revision>
  <cp:lastPrinted>2024-12-05T15:56:00Z</cp:lastPrinted>
  <dcterms:created xsi:type="dcterms:W3CDTF">2026-03-11T21:09:00Z</dcterms:created>
  <dcterms:modified xsi:type="dcterms:W3CDTF">2026-03-11T21:09:00Z</dcterms:modified>
</cp:coreProperties>
</file>